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kern w:val="0"/>
          <w:sz w:val="22"/>
          <w:szCs w:val="22"/>
          <w:shd w:val="clear" w:fill="FFFFFF"/>
          <w:lang w:val="en-US" w:eastAsia="zh-CN" w:bidi="ar"/>
        </w:rPr>
        <w:t>招聘单位基本情况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326"/>
        <w:gridCol w:w="1431"/>
        <w:gridCol w:w="4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单位性质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单位地址</w:t>
            </w:r>
          </w:p>
        </w:tc>
        <w:tc>
          <w:tcPr>
            <w:tcW w:w="4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主要职能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  <w:jc w:val="center"/>
        </w:trPr>
        <w:tc>
          <w:tcPr>
            <w:tcW w:w="1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四川文化产业职业学院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公益二类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事业单位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成都市双流区协和街办锦江路四段399号</w:t>
            </w:r>
          </w:p>
        </w:tc>
        <w:tc>
          <w:tcPr>
            <w:tcW w:w="4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44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责四川省干部函授学院、四川文化产业职业学院、四川宣传文化干部培训中心“两院一中心”普通高等教育、成人高等教育、干部继续教育工作；负责按照学院《章程》，实施全日制普通高等学校招生、毕业生就业创业工作，在校生思想政治教育、安全稳定保障、后勤服务保障工作，省级重点专业、省级精品资源共享课程建设和学校专业建设、人才培养工作；负责全省宣传文化干部培训主基地的建设，承担全省各市、州宣传文化干部队伍的培训任务；负责四川省哲学社会科学重点研究基地文化产业发展研究中心、四川省社会科学普及基地四川文化产业普及基地的建设和管理工作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00DB2"/>
    <w:rsid w:val="3F6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2019-10-23T08:33:00Z</dcterms:created>
  <dc:creator>秋叶夏花</dc:creator>
  <cp:lastModifiedBy>秋叶夏花</cp:lastModifiedBy>
  <dcterms:modified xsi:type="dcterms:W3CDTF">2019-10-23T08:34:08Z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