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before="312" w:beforeLines="100" w:after="312" w:afterLines="100" w:line="360" w:lineRule="auto"/>
        <w:ind w:firstLine="960" w:firstLineChars="400"/>
        <w:jc w:val="both"/>
        <w:rPr>
          <w:rFonts w:asciiTheme="minorEastAsia" w:hAnsiTheme="minorEastAsia"/>
          <w:szCs w:val="21"/>
        </w:rPr>
      </w:pPr>
      <w:r>
        <w:rPr>
          <w:rFonts w:hint="eastAsia" w:ascii="黑体" w:hAnsi="黑体" w:eastAsia="黑体" w:cs="黑体"/>
          <w:sz w:val="24"/>
        </w:rPr>
        <w:t>国考教师资格证</w:t>
      </w:r>
      <w:r>
        <w:rPr>
          <w:rFonts w:hint="eastAsia" w:ascii="黑体" w:hAnsi="黑体" w:eastAsia="黑体" w:cs="黑体"/>
          <w:sz w:val="24"/>
          <w:lang w:eastAsia="zh-CN"/>
        </w:rPr>
        <w:t>《综合素质》小学</w:t>
      </w:r>
      <w:r>
        <w:rPr>
          <w:rFonts w:hint="eastAsia" w:ascii="黑体" w:hAnsi="黑体" w:eastAsia="黑体" w:cs="黑体"/>
          <w:sz w:val="24"/>
        </w:rPr>
        <w:t>笔试模拟题</w:t>
      </w:r>
      <w:r>
        <w:rPr>
          <w:rFonts w:hint="eastAsia" w:ascii="黑体" w:hAnsi="黑体" w:eastAsia="黑体" w:cs="黑体"/>
          <w:sz w:val="24"/>
          <w:lang w:eastAsia="zh-CN"/>
        </w:rPr>
        <w:t>二答案解析</w:t>
      </w:r>
      <w:bookmarkStart w:id="0" w:name="_GoBack"/>
      <w:bookmarkEnd w:id="0"/>
    </w:p>
    <w:p>
      <w:pPr>
        <w:pStyle w:val="3"/>
        <w:spacing w:before="0" w:after="156" w:afterLines="50" w:line="360" w:lineRule="auto"/>
        <w:ind w:firstLine="422" w:firstLineChars="200"/>
        <w:rPr>
          <w:rFonts w:asciiTheme="minorEastAsia" w:hAnsiTheme="minorEastAsia"/>
          <w:szCs w:val="21"/>
        </w:rPr>
      </w:pPr>
      <w:r>
        <w:rPr>
          <w:rFonts w:hint="eastAsia"/>
          <w:sz w:val="21"/>
          <w:szCs w:val="21"/>
        </w:rPr>
        <w:t>一、单项选择题</w:t>
      </w:r>
      <w:r>
        <w:rPr>
          <w:rFonts w:hint="eastAsia" w:ascii="宋体" w:hAnsi="宋体" w:eastAsia="宋体"/>
          <w:sz w:val="21"/>
        </w:rPr>
        <w:t>（本题共29道小题，每小题2分，共58分）</w:t>
      </w:r>
    </w:p>
    <w:p>
      <w:pPr>
        <w:spacing w:line="360" w:lineRule="auto"/>
        <w:ind w:firstLine="420" w:firstLineChars="200"/>
        <w:rPr>
          <w:rFonts w:ascii="宋体" w:hAnsi="宋体" w:eastAsia="宋体" w:cs="宋体"/>
          <w:szCs w:val="21"/>
        </w:rPr>
      </w:pPr>
      <w:r>
        <w:rPr>
          <w:rFonts w:hint="eastAsia" w:ascii="宋体" w:hAnsi="宋体" w:eastAsia="宋体" w:cs="宋体"/>
          <w:szCs w:val="21"/>
        </w:rPr>
        <w:t>1.选B。</w:t>
      </w:r>
    </w:p>
    <w:p>
      <w:pPr>
        <w:spacing w:line="360" w:lineRule="auto"/>
        <w:ind w:firstLine="420" w:firstLineChars="200"/>
        <w:rPr>
          <w:rFonts w:ascii="宋体" w:hAnsi="宋体" w:eastAsia="宋体" w:cs="宋体"/>
          <w:szCs w:val="21"/>
        </w:rPr>
      </w:pPr>
      <w:r>
        <w:rPr>
          <w:rFonts w:hint="eastAsia" w:ascii="宋体" w:hAnsi="宋体" w:eastAsia="宋体" w:cs="宋体"/>
          <w:szCs w:val="21"/>
        </w:rPr>
        <w:t>【解析】教师的专业知识结构包括：</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“本体性知识”是指教师所具有的任教学科的知识。例如语文教师所具有的语言文学知识，数学老师所具有的数学知识。</w:t>
      </w:r>
    </w:p>
    <w:p>
      <w:pPr>
        <w:spacing w:line="360" w:lineRule="auto"/>
        <w:ind w:firstLine="420" w:firstLineChars="200"/>
        <w:rPr>
          <w:rFonts w:ascii="宋体" w:hAnsi="宋体" w:eastAsia="宋体" w:cs="宋体"/>
          <w:szCs w:val="21"/>
        </w:rPr>
      </w:pPr>
      <w:r>
        <w:rPr>
          <w:rFonts w:hint="eastAsia" w:ascii="宋体" w:hAnsi="宋体" w:eastAsia="宋体" w:cs="宋体"/>
          <w:szCs w:val="21"/>
        </w:rPr>
        <w:t>“条件性知识”主要是指教育必须具备的教育学和心理学的知识。这类知识是用来支撑学科内容的本体性知识的，为教师的教学设计和实施提供教育学和心理学的基础。如果说，本体性知识涉及“教什么”的问题，那么条件性知识则是用来帮助教师确定“如何教”，以及“为什么这样教”。</w:t>
      </w:r>
    </w:p>
    <w:p>
      <w:pPr>
        <w:spacing w:line="360" w:lineRule="auto"/>
        <w:ind w:firstLine="420" w:firstLineChars="200"/>
        <w:rPr>
          <w:rFonts w:ascii="宋体" w:hAnsi="宋体" w:eastAsia="宋体" w:cs="宋体"/>
          <w:szCs w:val="21"/>
        </w:rPr>
      </w:pPr>
      <w:r>
        <w:rPr>
          <w:rFonts w:hint="eastAsia" w:ascii="宋体" w:hAnsi="宋体" w:eastAsia="宋体" w:cs="宋体"/>
          <w:szCs w:val="21"/>
        </w:rPr>
        <w:t>“实践性知识”是教师在实现有目的的教学行为中所具有的课堂情境知识以及相关的学科教学法知识，它帮助教师解决“具体怎么教”的问题。</w:t>
      </w:r>
    </w:p>
    <w:p>
      <w:pPr>
        <w:spacing w:line="360" w:lineRule="auto"/>
        <w:ind w:firstLine="420" w:firstLineChars="200"/>
        <w:rPr>
          <w:rFonts w:ascii="宋体" w:hAnsi="宋体" w:eastAsia="宋体" w:cs="宋体"/>
          <w:szCs w:val="21"/>
        </w:rPr>
      </w:pPr>
      <w:r>
        <w:rPr>
          <w:rFonts w:hint="eastAsia" w:ascii="宋体" w:hAnsi="宋体" w:eastAsia="宋体" w:cs="宋体"/>
          <w:szCs w:val="21"/>
        </w:rPr>
        <w:t>“文化知识”是教师专业知识结构的基础，是指教师应具备的一般的人文知识、社会科学和自然科学知识，以及基本的艺术素养。</w:t>
      </w:r>
    </w:p>
    <w:p>
      <w:pPr>
        <w:spacing w:line="360" w:lineRule="auto"/>
        <w:ind w:firstLine="420" w:firstLineChars="200"/>
        <w:rPr>
          <w:rFonts w:ascii="宋体" w:hAnsi="宋体" w:eastAsia="宋体" w:cs="宋体"/>
          <w:szCs w:val="21"/>
        </w:rPr>
      </w:pPr>
      <w:r>
        <w:rPr>
          <w:rFonts w:hint="eastAsia" w:ascii="宋体" w:hAnsi="宋体" w:eastAsia="宋体" w:cs="宋体"/>
          <w:szCs w:val="21"/>
        </w:rPr>
        <w:t>2.选A。</w:t>
      </w:r>
    </w:p>
    <w:p>
      <w:pPr>
        <w:spacing w:line="360" w:lineRule="auto"/>
        <w:ind w:firstLine="420" w:firstLineChars="200"/>
        <w:rPr>
          <w:rFonts w:ascii="宋体" w:hAnsi="宋体" w:eastAsia="宋体" w:cs="宋体"/>
          <w:szCs w:val="21"/>
        </w:rPr>
      </w:pPr>
      <w:r>
        <w:rPr>
          <w:rFonts w:hint="eastAsia" w:ascii="宋体" w:hAnsi="宋体" w:eastAsia="宋体" w:cs="宋体"/>
          <w:szCs w:val="21"/>
        </w:rPr>
        <w:t>【解析】“本体性知识”，是指教师所具有的任教学科的知识。例如语文教师所具有的语言文学知识，数学老师所具有的数学知识。也有的研究者把这部分知识称为“学科内容知识”。这类知识是学科教师从事教学活动的基础，它直接影响着教师对课程和教学内容的理解、掌握和选择。</w:t>
      </w:r>
    </w:p>
    <w:p>
      <w:pPr>
        <w:spacing w:line="360" w:lineRule="auto"/>
        <w:ind w:firstLine="420" w:firstLineChars="200"/>
        <w:rPr>
          <w:rFonts w:ascii="宋体" w:hAnsi="宋体" w:eastAsia="宋体" w:cs="宋体"/>
          <w:szCs w:val="21"/>
        </w:rPr>
      </w:pPr>
      <w:r>
        <w:rPr>
          <w:rFonts w:hint="eastAsia" w:ascii="宋体" w:hAnsi="宋体" w:eastAsia="宋体" w:cs="宋体"/>
          <w:szCs w:val="21"/>
        </w:rPr>
        <w:t>3.选B。</w:t>
      </w:r>
    </w:p>
    <w:p>
      <w:pPr>
        <w:spacing w:line="360" w:lineRule="auto"/>
        <w:ind w:firstLine="420" w:firstLineChars="200"/>
        <w:rPr>
          <w:rFonts w:ascii="宋体" w:hAnsi="宋体" w:eastAsia="宋体" w:cs="宋体"/>
          <w:szCs w:val="21"/>
        </w:rPr>
      </w:pPr>
      <w:r>
        <w:rPr>
          <w:rFonts w:hint="eastAsia" w:ascii="宋体" w:hAnsi="宋体" w:eastAsia="宋体" w:cs="宋体"/>
          <w:szCs w:val="21"/>
        </w:rPr>
        <w:t>【解析】师生关系的模式包括：</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（一）专制型的师生关系</w:t>
      </w:r>
    </w:p>
    <w:p>
      <w:pPr>
        <w:spacing w:line="360" w:lineRule="auto"/>
        <w:ind w:firstLine="420" w:firstLineChars="200"/>
        <w:rPr>
          <w:rFonts w:ascii="宋体" w:hAnsi="宋体" w:eastAsia="宋体" w:cs="宋体"/>
          <w:szCs w:val="21"/>
        </w:rPr>
      </w:pPr>
      <w:r>
        <w:rPr>
          <w:rFonts w:hint="eastAsia" w:ascii="宋体" w:hAnsi="宋体" w:eastAsia="宋体" w:cs="宋体"/>
          <w:szCs w:val="21"/>
        </w:rPr>
        <w:t>这一类型的师生关系模式是以命令、权威、疏远为其心态和行为特征的。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（二）放任型的师生关系</w:t>
      </w:r>
    </w:p>
    <w:p>
      <w:pPr>
        <w:spacing w:line="360" w:lineRule="auto"/>
        <w:ind w:firstLine="420" w:firstLineChars="200"/>
        <w:rPr>
          <w:rFonts w:ascii="宋体" w:hAnsi="宋体" w:eastAsia="宋体" w:cs="宋体"/>
          <w:szCs w:val="21"/>
        </w:rPr>
      </w:pPr>
      <w:r>
        <w:rPr>
          <w:rFonts w:hint="eastAsia" w:ascii="宋体" w:hAnsi="宋体" w:eastAsia="宋体" w:cs="宋体"/>
          <w:szCs w:val="21"/>
        </w:rPr>
        <w:t>这一类型的师生关系模式是以无序、随意、放纵为其心态和行为特征的。在教学中，以这种师生关系模式为主的教师采取放任的作风，却不负任何实际责任，给予学生充分的自由，要他们学习自己所高兴的东西。教师不控制学生的行为，也不指示学习的方法，一切活动由学生自己进行。</w:t>
      </w:r>
    </w:p>
    <w:p>
      <w:pPr>
        <w:spacing w:line="360" w:lineRule="auto"/>
        <w:ind w:firstLine="420" w:firstLineChars="200"/>
        <w:rPr>
          <w:rFonts w:ascii="宋体" w:hAnsi="宋体" w:eastAsia="宋体" w:cs="宋体"/>
          <w:szCs w:val="21"/>
        </w:rPr>
      </w:pPr>
      <w:r>
        <w:rPr>
          <w:rFonts w:hint="eastAsia" w:ascii="宋体" w:hAnsi="宋体" w:eastAsia="宋体" w:cs="宋体"/>
          <w:szCs w:val="21"/>
        </w:rPr>
        <w:t>（三）民主型的师生关系</w:t>
      </w:r>
    </w:p>
    <w:p>
      <w:pPr>
        <w:spacing w:line="360" w:lineRule="auto"/>
        <w:ind w:firstLine="420" w:firstLineChars="200"/>
        <w:rPr>
          <w:rFonts w:ascii="宋体" w:hAnsi="宋体" w:eastAsia="宋体" w:cs="宋体"/>
          <w:szCs w:val="21"/>
        </w:rPr>
      </w:pPr>
      <w:r>
        <w:rPr>
          <w:rFonts w:hint="eastAsia" w:ascii="宋体" w:hAnsi="宋体" w:eastAsia="宋体" w:cs="宋体"/>
          <w:szCs w:val="21"/>
        </w:rPr>
        <w:t>这一类型的师生关系模式是以开放、平等、互助为其主要心态和行为特征的。</w:t>
      </w:r>
    </w:p>
    <w:p>
      <w:pPr>
        <w:spacing w:line="360" w:lineRule="auto"/>
        <w:ind w:firstLine="420" w:firstLineChars="200"/>
        <w:rPr>
          <w:rFonts w:ascii="宋体" w:hAnsi="宋体" w:eastAsia="宋体" w:cs="宋体"/>
          <w:szCs w:val="21"/>
        </w:rPr>
      </w:pPr>
      <w:r>
        <w:rPr>
          <w:rFonts w:hint="eastAsia" w:ascii="宋体" w:hAnsi="宋体" w:eastAsia="宋体" w:cs="宋体"/>
          <w:szCs w:val="21"/>
        </w:rPr>
        <w:t>4.选C。</w:t>
      </w:r>
    </w:p>
    <w:p>
      <w:pPr>
        <w:spacing w:line="360" w:lineRule="auto"/>
        <w:ind w:firstLine="420" w:firstLineChars="200"/>
        <w:rPr>
          <w:rFonts w:ascii="宋体" w:hAnsi="宋体" w:eastAsia="宋体" w:cs="宋体"/>
          <w:szCs w:val="21"/>
        </w:rPr>
      </w:pPr>
      <w:r>
        <w:rPr>
          <w:rFonts w:hint="eastAsia" w:ascii="宋体" w:hAnsi="宋体" w:eastAsia="宋体" w:cs="宋体"/>
          <w:szCs w:val="21"/>
        </w:rPr>
        <w:t>【解析】为了不耽误其他同学听课，王老师应该继续讲课，课后单独询问妮妮事情的缘由，并加以教导。</w:t>
      </w:r>
    </w:p>
    <w:p>
      <w:pPr>
        <w:spacing w:line="360" w:lineRule="auto"/>
        <w:ind w:firstLine="420" w:firstLineChars="200"/>
        <w:rPr>
          <w:rFonts w:ascii="宋体" w:hAnsi="宋体" w:eastAsia="宋体" w:cs="宋体"/>
          <w:szCs w:val="21"/>
        </w:rPr>
      </w:pPr>
      <w:r>
        <w:rPr>
          <w:rFonts w:hint="eastAsia" w:ascii="宋体" w:hAnsi="宋体" w:eastAsia="宋体" w:cs="宋体"/>
          <w:szCs w:val="21"/>
        </w:rPr>
        <w:t>5.选C。</w:t>
      </w:r>
    </w:p>
    <w:p>
      <w:pPr>
        <w:spacing w:line="360" w:lineRule="auto"/>
        <w:ind w:firstLine="420" w:firstLineChars="200"/>
        <w:rPr>
          <w:rFonts w:ascii="宋体" w:hAnsi="宋体" w:eastAsia="宋体" w:cs="宋体"/>
          <w:szCs w:val="21"/>
        </w:rPr>
      </w:pPr>
      <w:r>
        <w:rPr>
          <w:rFonts w:hint="eastAsia" w:ascii="宋体" w:hAnsi="宋体" w:eastAsia="宋体" w:cs="宋体"/>
          <w:szCs w:val="21"/>
        </w:rPr>
        <w:t>【解析】根据《中华人民共和国教师法》第十七条规定，学校和其他教育机构应当逐步实行教师聘任制。教师的聘任应当遵循双方地位平等的原则，由学校和教师签订聘任合同，明确规定双方的权利、义务和责任。</w:t>
      </w:r>
    </w:p>
    <w:p>
      <w:pPr>
        <w:spacing w:line="360" w:lineRule="auto"/>
        <w:ind w:firstLine="420" w:firstLineChars="200"/>
        <w:rPr>
          <w:rFonts w:ascii="宋体" w:hAnsi="宋体" w:eastAsia="宋体" w:cs="宋体"/>
          <w:szCs w:val="21"/>
        </w:rPr>
      </w:pPr>
      <w:r>
        <w:rPr>
          <w:rFonts w:hint="eastAsia" w:ascii="宋体" w:hAnsi="宋体" w:eastAsia="宋体" w:cs="宋体"/>
          <w:szCs w:val="21"/>
        </w:rPr>
        <w:t>6.选A。</w:t>
      </w:r>
    </w:p>
    <w:p>
      <w:pPr>
        <w:spacing w:line="360" w:lineRule="auto"/>
        <w:ind w:firstLine="420" w:firstLineChars="200"/>
        <w:rPr>
          <w:rFonts w:ascii="宋体" w:hAnsi="宋体" w:eastAsia="宋体" w:cs="宋体"/>
          <w:szCs w:val="21"/>
        </w:rPr>
      </w:pPr>
      <w:r>
        <w:rPr>
          <w:rFonts w:hint="eastAsia" w:ascii="宋体" w:hAnsi="宋体" w:eastAsia="宋体" w:cs="宋体"/>
          <w:szCs w:val="21"/>
        </w:rPr>
        <w:t>【解析】《国家中长期教育改革和发展规划纲要（2010——2020年）》指出完善以省级政府为主管理高等教育的体制，合理设置和调整高等学校及学科、专业布局，提高管理水平和办学质量。</w:t>
      </w:r>
    </w:p>
    <w:p>
      <w:pPr>
        <w:spacing w:line="360" w:lineRule="auto"/>
        <w:ind w:firstLine="420" w:firstLineChars="200"/>
        <w:rPr>
          <w:rFonts w:ascii="宋体" w:hAnsi="宋体" w:eastAsia="宋体" w:cs="宋体"/>
          <w:szCs w:val="21"/>
        </w:rPr>
      </w:pPr>
      <w:r>
        <w:rPr>
          <w:rFonts w:hint="eastAsia" w:ascii="宋体" w:hAnsi="宋体" w:eastAsia="宋体" w:cs="宋体"/>
          <w:szCs w:val="21"/>
        </w:rPr>
        <w:t>7.选D。</w:t>
      </w:r>
    </w:p>
    <w:p>
      <w:pPr>
        <w:spacing w:line="360" w:lineRule="auto"/>
        <w:ind w:firstLine="420" w:firstLineChars="200"/>
        <w:rPr>
          <w:rFonts w:ascii="宋体" w:hAnsi="宋体" w:eastAsia="宋体" w:cs="宋体"/>
          <w:szCs w:val="21"/>
        </w:rPr>
      </w:pPr>
      <w:r>
        <w:rPr>
          <w:rFonts w:hint="eastAsia" w:ascii="宋体" w:hAnsi="宋体" w:eastAsia="宋体" w:cs="宋体"/>
          <w:szCs w:val="21"/>
        </w:rPr>
        <w:t>【解析】根据《中华人民共和国未成年人保护法》第十九条规定，学校应当根据未成年学生身心发展的特点，对他们进行社会生活指导、心理健康辅导和青春期教育。学校应当全面贯彻国家的教育方针，实施素质教育，提高教育质量，注重培养未成年学生独立思考能力、创新能力和实践能力，促进未成年学生全面发展。</w:t>
      </w:r>
    </w:p>
    <w:p>
      <w:pPr>
        <w:spacing w:line="360" w:lineRule="auto"/>
        <w:ind w:firstLine="420" w:firstLineChars="200"/>
        <w:rPr>
          <w:rFonts w:ascii="宋体" w:hAnsi="宋体" w:eastAsia="宋体" w:cs="宋体"/>
          <w:szCs w:val="21"/>
        </w:rPr>
      </w:pPr>
      <w:r>
        <w:rPr>
          <w:rFonts w:hint="eastAsia" w:ascii="宋体" w:hAnsi="宋体" w:eastAsia="宋体" w:cs="宋体"/>
          <w:szCs w:val="21"/>
        </w:rPr>
        <w:t>8.选B。</w:t>
      </w:r>
    </w:p>
    <w:p>
      <w:pPr>
        <w:spacing w:line="360" w:lineRule="auto"/>
        <w:ind w:firstLine="420" w:firstLineChars="200"/>
        <w:rPr>
          <w:rFonts w:ascii="宋体" w:hAnsi="宋体" w:eastAsia="宋体" w:cs="宋体"/>
          <w:szCs w:val="21"/>
        </w:rPr>
      </w:pPr>
      <w:r>
        <w:rPr>
          <w:rFonts w:hint="eastAsia" w:ascii="宋体" w:hAnsi="宋体" w:eastAsia="宋体" w:cs="宋体"/>
          <w:szCs w:val="21"/>
        </w:rPr>
        <w:t>【解析】本题选B。《中华人民共和国预防未成年人犯罪法》从1999年11月1日开始施行。</w:t>
      </w:r>
    </w:p>
    <w:p>
      <w:pPr>
        <w:spacing w:line="360" w:lineRule="auto"/>
        <w:ind w:firstLine="420" w:firstLineChars="200"/>
        <w:rPr>
          <w:rFonts w:ascii="宋体" w:hAnsi="宋体" w:eastAsia="宋体" w:cs="宋体"/>
          <w:szCs w:val="21"/>
        </w:rPr>
      </w:pPr>
      <w:r>
        <w:rPr>
          <w:rFonts w:hint="eastAsia" w:ascii="宋体" w:hAnsi="宋体" w:eastAsia="宋体" w:cs="宋体"/>
          <w:szCs w:val="21"/>
        </w:rPr>
        <w:t>9.选D。</w:t>
      </w:r>
    </w:p>
    <w:p>
      <w:pPr>
        <w:spacing w:line="360" w:lineRule="auto"/>
        <w:ind w:firstLine="420" w:firstLineChars="200"/>
        <w:rPr>
          <w:rFonts w:ascii="宋体" w:hAnsi="宋体" w:eastAsia="宋体" w:cs="宋体"/>
          <w:szCs w:val="21"/>
        </w:rPr>
      </w:pPr>
      <w:r>
        <w:rPr>
          <w:rFonts w:hint="eastAsia" w:ascii="宋体" w:hAnsi="宋体" w:eastAsia="宋体" w:cs="宋体"/>
          <w:szCs w:val="21"/>
        </w:rPr>
        <w:t>【解析】根据《学生意外事故伤害处理办法》第八条规定，学生伤害事故的责任，应当根据相关当事人的行为与损害后果之间的因果关系依法确定。当事人的行为是损害后果发生的主要原因，应当承担主要责任；当事人的行为是损害后果发生的非主要原因，承担相应的责任。在本题中，小红的行为是损害后果发生的主要原因，因此小红监护人应当承担法律责任。根据《学生意外事故伤害处理办法》第九条规定，学校组织学生参加教育教学活动或者校外活动，未对学生进行相应的安全教育，并未在可预见的范围内采取必要的安全措施的，学校应依法承担相应的责任。故本题应当由小红的监护人和红星小学共同承担责任。</w:t>
      </w:r>
    </w:p>
    <w:p>
      <w:pPr>
        <w:spacing w:line="360" w:lineRule="auto"/>
        <w:ind w:firstLine="420" w:firstLineChars="200"/>
        <w:rPr>
          <w:rFonts w:ascii="宋体" w:hAnsi="宋体" w:eastAsia="宋体" w:cs="宋体"/>
          <w:szCs w:val="21"/>
        </w:rPr>
      </w:pPr>
      <w:r>
        <w:rPr>
          <w:rFonts w:hint="eastAsia" w:ascii="宋体" w:hAnsi="宋体" w:eastAsia="宋体" w:cs="宋体"/>
          <w:szCs w:val="21"/>
        </w:rPr>
        <w:t>10.选C。</w:t>
      </w:r>
    </w:p>
    <w:p>
      <w:pPr>
        <w:spacing w:line="360" w:lineRule="auto"/>
        <w:ind w:firstLine="420" w:firstLineChars="200"/>
        <w:rPr>
          <w:rFonts w:ascii="宋体" w:hAnsi="宋体" w:eastAsia="宋体" w:cs="宋体"/>
          <w:szCs w:val="21"/>
        </w:rPr>
      </w:pPr>
      <w:r>
        <w:rPr>
          <w:rFonts w:hint="eastAsia" w:ascii="宋体" w:hAnsi="宋体" w:eastAsia="宋体" w:cs="宋体"/>
          <w:szCs w:val="21"/>
        </w:rPr>
        <w:t>【解析】《中华人民共和国预防未成年人犯罪法》第二条规定，预防未成年人犯罪，立足于教育和保护，从小抓起，对未成年人的不良行为及时进行、预防和矫治。</w:t>
      </w:r>
    </w:p>
    <w:p>
      <w:pPr>
        <w:spacing w:line="360" w:lineRule="auto"/>
        <w:ind w:firstLine="420" w:firstLineChars="200"/>
        <w:rPr>
          <w:rFonts w:ascii="宋体" w:hAnsi="宋体" w:eastAsia="宋体" w:cs="宋体"/>
          <w:szCs w:val="21"/>
        </w:rPr>
      </w:pPr>
      <w:r>
        <w:rPr>
          <w:rFonts w:hint="eastAsia" w:ascii="宋体" w:hAnsi="宋体" w:eastAsia="宋体" w:cs="宋体"/>
          <w:szCs w:val="21"/>
        </w:rPr>
        <w:t>11.选A。</w:t>
      </w:r>
    </w:p>
    <w:p>
      <w:pPr>
        <w:spacing w:line="360" w:lineRule="auto"/>
        <w:ind w:firstLine="420" w:firstLineChars="200"/>
        <w:rPr>
          <w:rFonts w:ascii="宋体" w:hAnsi="宋体" w:eastAsia="宋体" w:cs="宋体"/>
          <w:szCs w:val="21"/>
        </w:rPr>
      </w:pPr>
      <w:r>
        <w:rPr>
          <w:rFonts w:hint="eastAsia" w:ascii="宋体" w:hAnsi="宋体" w:eastAsia="宋体" w:cs="宋体"/>
          <w:szCs w:val="21"/>
        </w:rPr>
        <w:t>【解析】《学生伤害事故处理办法》规定，教育行政部门收到调解申请，认为必要的，可以指定专门人员进行调解，并应当在受理申请之日起60日内完成调解。</w:t>
      </w:r>
    </w:p>
    <w:p>
      <w:pPr>
        <w:spacing w:line="360" w:lineRule="auto"/>
        <w:ind w:firstLine="420" w:firstLineChars="200"/>
        <w:rPr>
          <w:rFonts w:ascii="宋体" w:hAnsi="宋体" w:eastAsia="宋体" w:cs="宋体"/>
          <w:szCs w:val="21"/>
        </w:rPr>
      </w:pPr>
      <w:r>
        <w:rPr>
          <w:rFonts w:hint="eastAsia" w:ascii="宋体" w:hAnsi="宋体" w:eastAsia="宋体" w:cs="宋体"/>
          <w:szCs w:val="21"/>
        </w:rPr>
        <w:t>12.选A。</w:t>
      </w:r>
    </w:p>
    <w:p>
      <w:pPr>
        <w:spacing w:line="360" w:lineRule="auto"/>
        <w:ind w:firstLine="420" w:firstLineChars="200"/>
        <w:rPr>
          <w:rFonts w:ascii="宋体" w:hAnsi="宋体" w:eastAsia="宋体" w:cs="宋体"/>
          <w:szCs w:val="21"/>
        </w:rPr>
      </w:pPr>
      <w:r>
        <w:rPr>
          <w:rFonts w:hint="eastAsia" w:ascii="宋体" w:hAnsi="宋体" w:eastAsia="宋体" w:cs="宋体"/>
          <w:szCs w:val="21"/>
        </w:rPr>
        <w:t>【解析】《国家中长期教育改革和发展规划纲要（2010——2020年）》指出加强教师管理，完善教师退出机制。制定校长任职资格标准，促进校长专业化，提高校长管理水平。推行校长职级制。</w:t>
      </w:r>
    </w:p>
    <w:p>
      <w:pPr>
        <w:spacing w:line="360" w:lineRule="auto"/>
        <w:ind w:firstLine="420" w:firstLineChars="200"/>
        <w:rPr>
          <w:rFonts w:ascii="宋体" w:hAnsi="宋体" w:eastAsia="宋体" w:cs="宋体"/>
          <w:szCs w:val="21"/>
        </w:rPr>
      </w:pPr>
      <w:r>
        <w:rPr>
          <w:rFonts w:hint="eastAsia" w:ascii="宋体" w:hAnsi="宋体" w:eastAsia="宋体" w:cs="宋体"/>
          <w:szCs w:val="21"/>
        </w:rPr>
        <w:t>13.选D。</w:t>
      </w:r>
    </w:p>
    <w:p>
      <w:pPr>
        <w:spacing w:line="360" w:lineRule="auto"/>
        <w:ind w:firstLine="420" w:firstLineChars="200"/>
        <w:rPr>
          <w:rFonts w:ascii="宋体" w:hAnsi="宋体" w:eastAsia="宋体" w:cs="宋体"/>
          <w:szCs w:val="21"/>
        </w:rPr>
      </w:pPr>
      <w:r>
        <w:rPr>
          <w:rFonts w:hint="eastAsia" w:ascii="宋体" w:hAnsi="宋体" w:eastAsia="宋体" w:cs="宋体"/>
          <w:szCs w:val="21"/>
        </w:rPr>
        <w:t>【解析】《中小学教师职业道德规范》第三条所处理的关系是教师与学生的关系，原则要求是“关爱学生”，具体的职业行为要求是“关心爱护全体学生，尊重学生人格，平等公正对待学生。对学生严慈相济，做学生良师益友。保护学生安全，关心学生健康，维护学生权益。不讽刺、挖苦、歧视学生，不体罚或变相体罚学生”。</w:t>
      </w:r>
    </w:p>
    <w:p>
      <w:pPr>
        <w:spacing w:line="360" w:lineRule="auto"/>
        <w:ind w:firstLine="420" w:firstLineChars="200"/>
        <w:rPr>
          <w:rFonts w:ascii="宋体" w:hAnsi="宋体" w:eastAsia="宋体" w:cs="宋体"/>
          <w:szCs w:val="21"/>
        </w:rPr>
      </w:pPr>
      <w:r>
        <w:rPr>
          <w:rFonts w:hint="eastAsia" w:ascii="宋体" w:hAnsi="宋体" w:eastAsia="宋体" w:cs="宋体"/>
          <w:szCs w:val="21"/>
        </w:rPr>
        <w:t>14.选B。</w:t>
      </w:r>
    </w:p>
    <w:p>
      <w:pPr>
        <w:spacing w:line="360" w:lineRule="auto"/>
        <w:ind w:firstLine="420" w:firstLineChars="200"/>
        <w:rPr>
          <w:rFonts w:ascii="宋体" w:hAnsi="宋体" w:eastAsia="宋体" w:cs="宋体"/>
          <w:szCs w:val="21"/>
        </w:rPr>
      </w:pPr>
      <w:r>
        <w:rPr>
          <w:rFonts w:hint="eastAsia" w:ascii="宋体" w:hAnsi="宋体" w:eastAsia="宋体" w:cs="宋体"/>
          <w:szCs w:val="21"/>
        </w:rPr>
        <w:t>【解析】《中小学教师职业道德规范》第二条处理的关系是教师与教育事业的关系。原则要求是“爱岗敬业”，具体的职业行为要求是：“对工作高度负责，认真备课上课，认真批改作业，认真辅导学生。不得敷衍塞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15.选B。</w:t>
      </w:r>
    </w:p>
    <w:p>
      <w:pPr>
        <w:spacing w:line="360" w:lineRule="auto"/>
        <w:ind w:firstLine="420" w:firstLineChars="200"/>
        <w:rPr>
          <w:rFonts w:ascii="宋体" w:hAnsi="宋体" w:eastAsia="宋体" w:cs="宋体"/>
          <w:szCs w:val="21"/>
        </w:rPr>
      </w:pPr>
      <w:r>
        <w:rPr>
          <w:rFonts w:hint="eastAsia" w:ascii="宋体" w:hAnsi="宋体" w:eastAsia="宋体" w:cs="宋体"/>
          <w:szCs w:val="21"/>
        </w:rPr>
        <w:t>【解析】爱岗敬业——教师职业的本质要求</w:t>
      </w:r>
    </w:p>
    <w:p>
      <w:pPr>
        <w:spacing w:line="360" w:lineRule="auto"/>
        <w:ind w:firstLine="420" w:firstLineChars="200"/>
        <w:rPr>
          <w:rFonts w:ascii="宋体" w:hAnsi="宋体" w:eastAsia="宋体" w:cs="宋体"/>
          <w:szCs w:val="21"/>
        </w:rPr>
      </w:pPr>
      <w:r>
        <w:rPr>
          <w:rFonts w:hint="eastAsia" w:ascii="宋体" w:hAnsi="宋体" w:eastAsia="宋体" w:cs="宋体"/>
          <w:szCs w:val="21"/>
        </w:rPr>
        <w:t>爱国守法——教师职业的基本要求</w:t>
      </w:r>
    </w:p>
    <w:p>
      <w:pPr>
        <w:spacing w:line="360" w:lineRule="auto"/>
        <w:ind w:firstLine="420" w:firstLineChars="200"/>
        <w:rPr>
          <w:rFonts w:ascii="宋体" w:hAnsi="宋体" w:eastAsia="宋体" w:cs="宋体"/>
          <w:szCs w:val="21"/>
        </w:rPr>
      </w:pPr>
      <w:r>
        <w:rPr>
          <w:rFonts w:hint="eastAsia" w:ascii="宋体" w:hAnsi="宋体" w:eastAsia="宋体" w:cs="宋体"/>
          <w:szCs w:val="21"/>
        </w:rPr>
        <w:t>为人师表——教师职业的内在要求</w:t>
      </w:r>
    </w:p>
    <w:p>
      <w:pPr>
        <w:spacing w:line="360" w:lineRule="auto"/>
        <w:ind w:firstLine="420" w:firstLineChars="200"/>
        <w:rPr>
          <w:rFonts w:ascii="宋体" w:hAnsi="宋体" w:eastAsia="宋体" w:cs="宋体"/>
          <w:szCs w:val="21"/>
        </w:rPr>
      </w:pPr>
      <w:r>
        <w:rPr>
          <w:rFonts w:hint="eastAsia" w:ascii="宋体" w:hAnsi="宋体" w:eastAsia="宋体" w:cs="宋体"/>
          <w:szCs w:val="21"/>
        </w:rPr>
        <w:t>16.选D。</w:t>
      </w:r>
    </w:p>
    <w:p>
      <w:pPr>
        <w:spacing w:line="360" w:lineRule="auto"/>
        <w:ind w:firstLine="420" w:firstLineChars="200"/>
        <w:rPr>
          <w:rFonts w:ascii="宋体" w:hAnsi="宋体" w:eastAsia="宋体" w:cs="宋体"/>
          <w:szCs w:val="21"/>
        </w:rPr>
      </w:pPr>
      <w:r>
        <w:rPr>
          <w:rFonts w:hint="eastAsia" w:ascii="宋体" w:hAnsi="宋体" w:eastAsia="宋体" w:cs="宋体"/>
          <w:szCs w:val="21"/>
        </w:rPr>
        <w:t>【解析】《中小学教师职业道德规范》第四条所处理的关系是教师与职业劳动的关系，原则要求是“教书育人”，具体的职业行为要求是“遵循教育规律，实施素质教育。循循善诱，诲人不倦，因材施教。培养学生良好品行，激发学生创新精神，促进学生全面发展。不以分数作为评价学生的唯一标准”。</w:t>
      </w:r>
    </w:p>
    <w:p>
      <w:pPr>
        <w:spacing w:line="360" w:lineRule="auto"/>
        <w:ind w:firstLine="420" w:firstLineChars="200"/>
        <w:rPr>
          <w:rFonts w:ascii="宋体" w:hAnsi="宋体" w:eastAsia="宋体" w:cs="宋体"/>
          <w:szCs w:val="21"/>
        </w:rPr>
      </w:pPr>
      <w:r>
        <w:rPr>
          <w:rFonts w:hint="eastAsia" w:ascii="宋体" w:hAnsi="宋体" w:eastAsia="宋体" w:cs="宋体"/>
          <w:szCs w:val="21"/>
        </w:rPr>
        <w:t>17.选D。</w:t>
      </w:r>
    </w:p>
    <w:p>
      <w:pPr>
        <w:spacing w:line="360" w:lineRule="auto"/>
        <w:ind w:firstLine="420" w:firstLineChars="200"/>
        <w:rPr>
          <w:rFonts w:ascii="宋体" w:hAnsi="宋体" w:eastAsia="宋体" w:cs="宋体"/>
          <w:szCs w:val="21"/>
        </w:rPr>
      </w:pPr>
      <w:r>
        <w:rPr>
          <w:rFonts w:hint="eastAsia" w:ascii="宋体" w:hAnsi="宋体" w:eastAsia="宋体" w:cs="宋体"/>
          <w:szCs w:val="21"/>
        </w:rPr>
        <w:t>【解析】隋朝的运河，起点杭州在长江，终点在北京，而珠江流域在长江以南，所以没有在隋朝运河流经区域内。</w:t>
      </w:r>
    </w:p>
    <w:p>
      <w:pPr>
        <w:spacing w:line="360" w:lineRule="auto"/>
        <w:ind w:firstLine="420" w:firstLineChars="200"/>
        <w:rPr>
          <w:rFonts w:ascii="宋体" w:hAnsi="宋体" w:eastAsia="宋体" w:cs="宋体"/>
          <w:szCs w:val="21"/>
        </w:rPr>
      </w:pPr>
      <w:r>
        <w:rPr>
          <w:rFonts w:hint="eastAsia" w:ascii="宋体" w:hAnsi="宋体" w:eastAsia="宋体" w:cs="宋体"/>
          <w:szCs w:val="21"/>
        </w:rPr>
        <w:t>3心4段5条河</w:t>
      </w:r>
    </w:p>
    <w:p>
      <w:pPr>
        <w:spacing w:line="360" w:lineRule="auto"/>
        <w:ind w:firstLine="420" w:firstLineChars="200"/>
        <w:rPr>
          <w:rFonts w:ascii="宋体" w:hAnsi="宋体" w:eastAsia="宋体" w:cs="宋体"/>
          <w:szCs w:val="21"/>
        </w:rPr>
      </w:pPr>
      <w:r>
        <w:rPr>
          <w:rFonts w:hint="eastAsia" w:ascii="宋体" w:hAnsi="宋体" w:eastAsia="宋体" w:cs="宋体"/>
          <w:szCs w:val="21"/>
        </w:rPr>
        <w:t>余杭（杭州）——洛阳——涿郡（北京）</w:t>
      </w:r>
    </w:p>
    <w:p>
      <w:pPr>
        <w:spacing w:line="360" w:lineRule="auto"/>
        <w:ind w:firstLine="420" w:firstLineChars="200"/>
        <w:rPr>
          <w:rFonts w:ascii="宋体" w:hAnsi="宋体" w:eastAsia="宋体" w:cs="宋体"/>
          <w:szCs w:val="21"/>
        </w:rPr>
      </w:pPr>
      <w:r>
        <w:rPr>
          <w:rFonts w:hint="eastAsia" w:ascii="宋体" w:hAnsi="宋体" w:eastAsia="宋体" w:cs="宋体"/>
          <w:szCs w:val="21"/>
        </w:rPr>
        <w:t>三河两江（海河、黄河、淮河、长江、钱塘江）五大水系</w:t>
      </w:r>
    </w:p>
    <w:p>
      <w:pPr>
        <w:spacing w:line="360" w:lineRule="auto"/>
        <w:ind w:firstLine="420" w:firstLineChars="200"/>
        <w:rPr>
          <w:rFonts w:ascii="宋体" w:hAnsi="宋体" w:eastAsia="宋体" w:cs="宋体"/>
          <w:szCs w:val="21"/>
        </w:rPr>
      </w:pPr>
      <w:r>
        <w:rPr>
          <w:rFonts w:hint="eastAsia" w:ascii="宋体" w:hAnsi="宋体" w:eastAsia="宋体" w:cs="宋体"/>
          <w:szCs w:val="21"/>
        </w:rPr>
        <w:t>永济渠——通济渠——邗沟——江南河</w:t>
      </w:r>
    </w:p>
    <w:p>
      <w:pPr>
        <w:spacing w:line="360" w:lineRule="auto"/>
        <w:ind w:firstLine="420" w:firstLineChars="200"/>
        <w:rPr>
          <w:rFonts w:ascii="宋体" w:hAnsi="宋体" w:eastAsia="宋体" w:cs="宋体"/>
          <w:szCs w:val="21"/>
        </w:rPr>
      </w:pPr>
      <w:r>
        <w:rPr>
          <w:rFonts w:hint="eastAsia" w:ascii="宋体" w:hAnsi="宋体" w:eastAsia="宋体" w:cs="宋体"/>
          <w:szCs w:val="21"/>
        </w:rPr>
        <w:t>18.选C。</w:t>
      </w:r>
    </w:p>
    <w:p>
      <w:pPr>
        <w:spacing w:line="360" w:lineRule="auto"/>
        <w:ind w:firstLine="420" w:firstLineChars="200"/>
        <w:rPr>
          <w:rFonts w:ascii="宋体" w:hAnsi="宋体" w:eastAsia="宋体" w:cs="宋体"/>
          <w:szCs w:val="21"/>
        </w:rPr>
      </w:pPr>
      <w:r>
        <w:rPr>
          <w:rFonts w:hint="eastAsia" w:ascii="宋体" w:hAnsi="宋体" w:eastAsia="宋体" w:cs="宋体"/>
          <w:szCs w:val="21"/>
        </w:rPr>
        <w:t>【解析】隋炀帝时期采取分科考试，是科举制度的雏形。</w:t>
      </w:r>
    </w:p>
    <w:p>
      <w:pPr>
        <w:spacing w:line="360" w:lineRule="auto"/>
        <w:ind w:firstLine="420" w:firstLineChars="200"/>
        <w:rPr>
          <w:rFonts w:ascii="宋体" w:hAnsi="宋体" w:eastAsia="宋体" w:cs="宋体"/>
          <w:szCs w:val="21"/>
        </w:rPr>
      </w:pPr>
      <w:r>
        <w:rPr>
          <w:rFonts w:hint="eastAsia" w:ascii="宋体" w:hAnsi="宋体" w:eastAsia="宋体" w:cs="宋体"/>
          <w:szCs w:val="21"/>
        </w:rPr>
        <w:t>唐朝已经确立了科举考试，唐太宗时期增加进士和明经。</w:t>
      </w:r>
    </w:p>
    <w:p>
      <w:pPr>
        <w:spacing w:line="360" w:lineRule="auto"/>
        <w:ind w:firstLine="420" w:firstLineChars="200"/>
        <w:rPr>
          <w:rFonts w:ascii="宋体" w:hAnsi="宋体" w:eastAsia="宋体" w:cs="宋体"/>
          <w:szCs w:val="21"/>
        </w:rPr>
      </w:pPr>
      <w:r>
        <w:rPr>
          <w:rFonts w:hint="eastAsia" w:ascii="宋体" w:hAnsi="宋体" w:eastAsia="宋体" w:cs="宋体"/>
          <w:szCs w:val="21"/>
        </w:rPr>
        <w:t>武则天时期开创武举和殿试。</w:t>
      </w:r>
    </w:p>
    <w:p>
      <w:pPr>
        <w:spacing w:line="360" w:lineRule="auto"/>
        <w:ind w:firstLine="420" w:firstLineChars="200"/>
        <w:rPr>
          <w:rFonts w:ascii="宋体" w:hAnsi="宋体" w:eastAsia="宋体" w:cs="宋体"/>
          <w:szCs w:val="21"/>
        </w:rPr>
      </w:pPr>
      <w:r>
        <w:rPr>
          <w:rFonts w:hint="eastAsia" w:ascii="宋体" w:hAnsi="宋体" w:eastAsia="宋体" w:cs="宋体"/>
          <w:szCs w:val="21"/>
        </w:rPr>
        <w:t>19.选B。</w:t>
      </w:r>
    </w:p>
    <w:p>
      <w:pPr>
        <w:spacing w:line="360" w:lineRule="auto"/>
        <w:ind w:firstLine="420" w:firstLineChars="200"/>
        <w:rPr>
          <w:rFonts w:ascii="宋体" w:hAnsi="宋体" w:eastAsia="宋体" w:cs="宋体"/>
          <w:szCs w:val="21"/>
        </w:rPr>
      </w:pPr>
      <w:r>
        <w:rPr>
          <w:rFonts w:hint="eastAsia" w:ascii="宋体" w:hAnsi="宋体" w:eastAsia="宋体" w:cs="宋体"/>
          <w:szCs w:val="21"/>
        </w:rPr>
        <w:t>【解析】唐朝的都城长安，既是当时各民族交往的中心，又是一座国际性的大都市，故选B。</w:t>
      </w:r>
    </w:p>
    <w:p>
      <w:pPr>
        <w:spacing w:line="360" w:lineRule="auto"/>
        <w:ind w:firstLine="420" w:firstLineChars="200"/>
        <w:rPr>
          <w:rFonts w:ascii="宋体" w:hAnsi="宋体" w:eastAsia="宋体" w:cs="宋体"/>
          <w:szCs w:val="21"/>
        </w:rPr>
      </w:pPr>
      <w:r>
        <w:rPr>
          <w:rFonts w:hint="eastAsia" w:ascii="宋体" w:hAnsi="宋体" w:eastAsia="宋体" w:cs="宋体"/>
          <w:szCs w:val="21"/>
        </w:rPr>
        <w:t>20.选C。</w:t>
      </w:r>
    </w:p>
    <w:p>
      <w:pPr>
        <w:spacing w:line="360" w:lineRule="auto"/>
        <w:ind w:firstLine="420" w:firstLineChars="200"/>
        <w:rPr>
          <w:rFonts w:ascii="宋体" w:hAnsi="宋体" w:eastAsia="宋体" w:cs="宋体"/>
          <w:szCs w:val="21"/>
        </w:rPr>
      </w:pPr>
      <w:r>
        <w:rPr>
          <w:rFonts w:hint="eastAsia" w:ascii="宋体" w:hAnsi="宋体" w:eastAsia="宋体" w:cs="宋体"/>
          <w:szCs w:val="21"/>
        </w:rPr>
        <w:t>【解析】A项，树上春树，代表作《挪威的森林》，正确。</w:t>
      </w:r>
    </w:p>
    <w:p>
      <w:pPr>
        <w:spacing w:line="360" w:lineRule="auto"/>
        <w:ind w:firstLine="420" w:firstLineChars="200"/>
        <w:rPr>
          <w:rFonts w:ascii="宋体" w:hAnsi="宋体" w:eastAsia="宋体" w:cs="宋体"/>
          <w:szCs w:val="21"/>
        </w:rPr>
      </w:pPr>
      <w:r>
        <w:rPr>
          <w:rFonts w:hint="eastAsia" w:ascii="宋体" w:hAnsi="宋体" w:eastAsia="宋体" w:cs="宋体"/>
          <w:szCs w:val="21"/>
        </w:rPr>
        <w:t>B项，泰戈尔，代表作《飞鸟集》《新月集》《园丁集》《吉檀迦利》，正确。</w:t>
      </w:r>
    </w:p>
    <w:p>
      <w:pPr>
        <w:spacing w:line="360" w:lineRule="auto"/>
        <w:ind w:firstLine="420" w:firstLineChars="200"/>
        <w:rPr>
          <w:rFonts w:ascii="宋体" w:hAnsi="宋体" w:eastAsia="宋体" w:cs="宋体"/>
          <w:szCs w:val="21"/>
        </w:rPr>
      </w:pPr>
      <w:r>
        <w:rPr>
          <w:rFonts w:hint="eastAsia" w:ascii="宋体" w:hAnsi="宋体" w:eastAsia="宋体" w:cs="宋体"/>
          <w:szCs w:val="21"/>
        </w:rPr>
        <w:t>C项，罗曼·罗兰，代表作《约翰·克利斯朵夫》；《千纸鹤》是川端康成的作品，错误。</w:t>
      </w:r>
    </w:p>
    <w:p>
      <w:pPr>
        <w:spacing w:line="360" w:lineRule="auto"/>
        <w:ind w:firstLine="420" w:firstLineChars="200"/>
        <w:rPr>
          <w:rFonts w:ascii="宋体" w:hAnsi="宋体" w:eastAsia="宋体" w:cs="宋体"/>
          <w:szCs w:val="21"/>
        </w:rPr>
      </w:pPr>
      <w:r>
        <w:rPr>
          <w:rFonts w:hint="eastAsia" w:ascii="宋体" w:hAnsi="宋体" w:eastAsia="宋体" w:cs="宋体"/>
          <w:szCs w:val="21"/>
        </w:rPr>
        <w:t>D项，毛姆，代表作《人性的枷锁》，正确。</w:t>
      </w:r>
    </w:p>
    <w:p>
      <w:pPr>
        <w:spacing w:line="360" w:lineRule="auto"/>
        <w:ind w:firstLine="420" w:firstLineChars="200"/>
        <w:rPr>
          <w:rFonts w:hint="eastAsia" w:ascii="宋体" w:hAnsi="宋体" w:eastAsia="宋体" w:cs="宋体"/>
          <w:szCs w:val="21"/>
        </w:rPr>
      </w:pPr>
      <w:r>
        <w:rPr>
          <w:rFonts w:ascii="宋体" w:hAnsi="宋体" w:eastAsia="宋体" w:cs="宋体"/>
          <w:szCs w:val="21"/>
        </w:rPr>
        <w:t>本题为选非题</w:t>
      </w:r>
      <w:r>
        <w:rPr>
          <w:rFonts w:hint="eastAsia" w:ascii="宋体" w:hAnsi="宋体" w:eastAsia="宋体" w:cs="宋体"/>
          <w:szCs w:val="21"/>
        </w:rPr>
        <w:t>，</w:t>
      </w:r>
      <w:r>
        <w:rPr>
          <w:rFonts w:ascii="宋体" w:hAnsi="宋体" w:eastAsia="宋体" w:cs="宋体"/>
          <w:szCs w:val="21"/>
        </w:rPr>
        <w:t>故</w:t>
      </w:r>
      <w:r>
        <w:rPr>
          <w:rFonts w:hint="eastAsia" w:ascii="宋体" w:hAnsi="宋体" w:eastAsia="宋体" w:cs="宋体"/>
          <w:szCs w:val="21"/>
        </w:rPr>
        <w:t>C选项不正确。</w:t>
      </w:r>
    </w:p>
    <w:p>
      <w:pPr>
        <w:spacing w:line="360" w:lineRule="auto"/>
        <w:ind w:firstLine="420" w:firstLineChars="200"/>
        <w:rPr>
          <w:rFonts w:ascii="宋体" w:hAnsi="宋体" w:eastAsia="宋体" w:cs="宋体"/>
          <w:szCs w:val="21"/>
        </w:rPr>
      </w:pPr>
      <w:r>
        <w:rPr>
          <w:rFonts w:hint="eastAsia" w:ascii="宋体" w:hAnsi="宋体" w:eastAsia="宋体" w:cs="宋体"/>
          <w:szCs w:val="21"/>
        </w:rPr>
        <w:t>21.选C。</w:t>
      </w:r>
    </w:p>
    <w:p>
      <w:pPr>
        <w:spacing w:line="360" w:lineRule="auto"/>
        <w:ind w:firstLine="420" w:firstLineChars="200"/>
        <w:rPr>
          <w:rFonts w:ascii="宋体" w:hAnsi="宋体" w:eastAsia="宋体" w:cs="宋体"/>
          <w:szCs w:val="21"/>
        </w:rPr>
      </w:pPr>
      <w:r>
        <w:rPr>
          <w:rFonts w:hint="eastAsia" w:ascii="宋体" w:hAnsi="宋体" w:eastAsia="宋体" w:cs="宋体"/>
          <w:szCs w:val="21"/>
        </w:rPr>
        <w:t>【解析】元曲四大</w:t>
      </w:r>
      <w:r>
        <w:rPr>
          <w:rFonts w:hint="eastAsia" w:ascii="宋体" w:hAnsi="宋体" w:eastAsia="宋体" w:cs="宋体"/>
          <w:szCs w:val="21"/>
          <w:lang w:eastAsia="zh-CN"/>
        </w:rPr>
        <w:t>爱情剧</w:t>
      </w:r>
      <w:r>
        <w:rPr>
          <w:rFonts w:hint="eastAsia" w:ascii="宋体" w:hAnsi="宋体" w:eastAsia="宋体" w:cs="宋体"/>
          <w:szCs w:val="21"/>
        </w:rPr>
        <w:t>分别是关汉卿的《拜月亭》、王实甫的《西厢记》、白朴的《墙关马上》、郑光祖的《倩女离魂》。</w:t>
      </w:r>
    </w:p>
    <w:p>
      <w:pPr>
        <w:spacing w:line="360" w:lineRule="auto"/>
        <w:ind w:firstLine="420" w:firstLineChars="200"/>
        <w:rPr>
          <w:rFonts w:ascii="宋体" w:hAnsi="宋体" w:eastAsia="宋体" w:cs="宋体"/>
          <w:szCs w:val="21"/>
        </w:rPr>
      </w:pPr>
      <w:r>
        <w:rPr>
          <w:rFonts w:hint="eastAsia" w:ascii="宋体" w:hAnsi="宋体" w:eastAsia="宋体" w:cs="宋体"/>
          <w:szCs w:val="21"/>
          <w:highlight w:val="none"/>
          <w:lang w:eastAsia="zh-CN"/>
        </w:rPr>
        <w:t>《牡丹亭》是明代汤显祖</w:t>
      </w:r>
      <w:r>
        <w:rPr>
          <w:rFonts w:hint="eastAsia" w:ascii="宋体" w:hAnsi="宋体" w:eastAsia="宋体" w:cs="宋体"/>
          <w:szCs w:val="21"/>
          <w:highlight w:val="none"/>
        </w:rPr>
        <w:t>所著，</w:t>
      </w:r>
      <w:r>
        <w:rPr>
          <w:rFonts w:hint="eastAsia" w:ascii="宋体" w:hAnsi="宋体" w:eastAsia="宋体" w:cs="宋体"/>
          <w:szCs w:val="21"/>
          <w:highlight w:val="none"/>
          <w:lang w:eastAsia="zh-CN"/>
        </w:rPr>
        <w:t>描写</w:t>
      </w:r>
      <w:r>
        <w:rPr>
          <w:rFonts w:hint="eastAsia" w:ascii="宋体" w:hAnsi="宋体" w:eastAsia="宋体" w:cs="宋体"/>
          <w:szCs w:val="21"/>
          <w:highlight w:val="none"/>
        </w:rPr>
        <w:t>杜丽娘和柳梦梅生死离合的爱情故事</w:t>
      </w:r>
      <w:r>
        <w:rPr>
          <w:rFonts w:hint="eastAsia" w:ascii="宋体" w:hAnsi="宋体" w:eastAsia="宋体" w:cs="宋体"/>
          <w:szCs w:val="21"/>
          <w:highlight w:val="none"/>
          <w:lang w:eastAsia="zh-CN"/>
        </w:rPr>
        <w:t>，不属于元曲四大喜剧。</w:t>
      </w:r>
    </w:p>
    <w:p>
      <w:pPr>
        <w:spacing w:line="360" w:lineRule="auto"/>
        <w:ind w:firstLine="420" w:firstLineChars="200"/>
        <w:rPr>
          <w:rFonts w:ascii="宋体" w:hAnsi="宋体" w:eastAsia="宋体" w:cs="宋体"/>
          <w:szCs w:val="21"/>
        </w:rPr>
      </w:pPr>
      <w:r>
        <w:rPr>
          <w:rFonts w:hint="eastAsia" w:ascii="宋体" w:hAnsi="宋体" w:eastAsia="宋体" w:cs="宋体"/>
          <w:szCs w:val="21"/>
        </w:rPr>
        <w:t>22.选D。</w:t>
      </w:r>
    </w:p>
    <w:p>
      <w:pPr>
        <w:spacing w:line="360" w:lineRule="auto"/>
        <w:ind w:firstLine="420" w:firstLineChars="200"/>
        <w:rPr>
          <w:rFonts w:ascii="宋体" w:hAnsi="宋体" w:eastAsia="宋体" w:cs="宋体"/>
          <w:szCs w:val="21"/>
        </w:rPr>
      </w:pPr>
      <w:r>
        <w:rPr>
          <w:rFonts w:hint="eastAsia" w:ascii="宋体" w:hAnsi="宋体" w:eastAsia="宋体" w:cs="宋体"/>
          <w:szCs w:val="21"/>
        </w:rPr>
        <w:t>【解析】明清四大谴责小说包括：《官场现形记》、《老残游记》、《二十年目睹之怪现状》和《孽海花》。《金瓶梅》是第一部世情小说。</w:t>
      </w:r>
    </w:p>
    <w:p>
      <w:pPr>
        <w:spacing w:line="360" w:lineRule="auto"/>
        <w:ind w:firstLine="420" w:firstLineChars="200"/>
        <w:rPr>
          <w:rFonts w:ascii="宋体" w:hAnsi="宋体" w:eastAsia="宋体" w:cs="宋体"/>
          <w:szCs w:val="21"/>
        </w:rPr>
      </w:pPr>
      <w:r>
        <w:rPr>
          <w:rFonts w:hint="eastAsia" w:ascii="宋体" w:hAnsi="宋体" w:eastAsia="宋体" w:cs="宋体"/>
          <w:szCs w:val="21"/>
        </w:rPr>
        <w:t>23.选C。</w:t>
      </w:r>
    </w:p>
    <w:p>
      <w:pPr>
        <w:spacing w:line="360" w:lineRule="auto"/>
        <w:ind w:firstLine="420" w:firstLineChars="200"/>
        <w:rPr>
          <w:rFonts w:ascii="宋体" w:hAnsi="宋体" w:eastAsia="宋体" w:cs="宋体"/>
          <w:szCs w:val="21"/>
        </w:rPr>
      </w:pPr>
      <w:r>
        <w:rPr>
          <w:rFonts w:hint="eastAsia" w:ascii="宋体" w:hAnsi="宋体" w:eastAsia="宋体" w:cs="宋体"/>
          <w:szCs w:val="21"/>
        </w:rPr>
        <w:t>【解析】拉斐尔是意大利杰出的画家，和达·芬奇、米开朗基罗并称文艺复兴三杰，其代表作有油画《西斯廷圣母》、《大公爵的圣母》</w:t>
      </w:r>
      <w:r>
        <w:rPr>
          <w:rFonts w:hint="eastAsia" w:ascii="宋体" w:hAnsi="宋体" w:eastAsia="宋体" w:cs="宋体"/>
          <w:szCs w:val="21"/>
          <w:lang w:eastAsia="zh-CN"/>
        </w:rPr>
        <w:t>、</w:t>
      </w:r>
      <w:r>
        <w:rPr>
          <w:rFonts w:hint="eastAsia" w:ascii="宋体" w:hAnsi="宋体" w:eastAsia="宋体" w:cs="宋体"/>
          <w:szCs w:val="21"/>
        </w:rPr>
        <w:t>壁画《雅典学院》等，《岩间圣母》是达芬奇的代表作。</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24.选D。</w:t>
      </w:r>
    </w:p>
    <w:p>
      <w:pPr>
        <w:spacing w:line="360" w:lineRule="auto"/>
        <w:ind w:firstLine="422" w:firstLineChars="200"/>
        <w:jc w:val="left"/>
        <w:rPr>
          <w:rFonts w:ascii="Calibri" w:hAnsi="Calibri"/>
          <w:b/>
          <w:bCs/>
          <w:szCs w:val="21"/>
          <w:highlight w:val="none"/>
        </w:rPr>
      </w:pPr>
      <w:r>
        <w:rPr>
          <w:rFonts w:hint="eastAsia" w:ascii="Calibri" w:hAnsi="Calibri"/>
          <w:b/>
          <w:bCs/>
          <w:szCs w:val="21"/>
          <w:highlight w:val="none"/>
        </w:rPr>
        <w:t>【解析】</w:t>
      </w:r>
    </w:p>
    <w:p>
      <w:pPr>
        <w:spacing w:line="360" w:lineRule="auto"/>
        <w:ind w:firstLine="422" w:firstLineChars="200"/>
        <w:jc w:val="center"/>
        <w:rPr>
          <w:rFonts w:ascii="宋体" w:hAnsi="宋体" w:eastAsia="宋体" w:cs="宋体"/>
          <w:szCs w:val="21"/>
          <w:highlight w:val="none"/>
        </w:rPr>
      </w:pPr>
      <w:r>
        <w:rPr>
          <w:rFonts w:hint="eastAsia" w:ascii="Calibri" w:hAnsi="Calibri"/>
          <w:b/>
          <w:bCs/>
          <w:szCs w:val="21"/>
          <w:highlight w:val="none"/>
        </w:rPr>
        <w:t>“中国十大传世名画”</w:t>
      </w:r>
    </w:p>
    <w:tbl>
      <w:tblPr>
        <w:tblStyle w:val="11"/>
        <w:tblW w:w="8720" w:type="dxa"/>
        <w:tblInd w:w="0" w:type="dxa"/>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Layout w:type="fixed"/>
        <w:tblCellMar>
          <w:top w:w="0" w:type="dxa"/>
          <w:left w:w="108" w:type="dxa"/>
          <w:bottom w:w="0" w:type="dxa"/>
          <w:right w:w="108" w:type="dxa"/>
        </w:tblCellMar>
      </w:tblPr>
      <w:tblGrid>
        <w:gridCol w:w="978"/>
        <w:gridCol w:w="2055"/>
        <w:gridCol w:w="5687"/>
      </w:tblGrid>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Layout w:type="fixed"/>
          <w:tblCellMar>
            <w:top w:w="0" w:type="dxa"/>
            <w:left w:w="108" w:type="dxa"/>
            <w:bottom w:w="0" w:type="dxa"/>
            <w:right w:w="108" w:type="dxa"/>
          </w:tblCellMar>
        </w:tblPrEx>
        <w:trPr>
          <w:trHeight w:val="451" w:hRule="atLeast"/>
        </w:trPr>
        <w:tc>
          <w:tcPr>
            <w:tcW w:w="978" w:type="dxa"/>
            <w:vAlign w:val="center"/>
          </w:tcPr>
          <w:p>
            <w:pPr>
              <w:spacing w:line="360" w:lineRule="auto"/>
              <w:jc w:val="center"/>
              <w:rPr>
                <w:rFonts w:ascii="Calibri" w:hAnsi="Calibri"/>
                <w:szCs w:val="21"/>
                <w:highlight w:val="none"/>
              </w:rPr>
            </w:pPr>
            <w:r>
              <w:rPr>
                <w:rFonts w:hint="eastAsia"/>
                <w:szCs w:val="21"/>
                <w:highlight w:val="none"/>
              </w:rPr>
              <w:t>时期</w:t>
            </w:r>
          </w:p>
        </w:tc>
        <w:tc>
          <w:tcPr>
            <w:tcW w:w="2055" w:type="dxa"/>
            <w:vAlign w:val="center"/>
          </w:tcPr>
          <w:p>
            <w:pPr>
              <w:spacing w:line="360" w:lineRule="auto"/>
              <w:jc w:val="center"/>
              <w:rPr>
                <w:rFonts w:ascii="Calibri" w:hAnsi="Calibri"/>
                <w:szCs w:val="21"/>
                <w:highlight w:val="none"/>
              </w:rPr>
            </w:pPr>
            <w:r>
              <w:rPr>
                <w:rFonts w:hint="eastAsia"/>
                <w:szCs w:val="21"/>
                <w:highlight w:val="none"/>
              </w:rPr>
              <w:t>作者</w:t>
            </w:r>
          </w:p>
        </w:tc>
        <w:tc>
          <w:tcPr>
            <w:tcW w:w="5687" w:type="dxa"/>
            <w:vAlign w:val="center"/>
          </w:tcPr>
          <w:p>
            <w:pPr>
              <w:spacing w:line="360" w:lineRule="auto"/>
              <w:jc w:val="center"/>
              <w:rPr>
                <w:rFonts w:ascii="Calibri" w:hAnsi="Calibri"/>
                <w:szCs w:val="21"/>
                <w:highlight w:val="none"/>
              </w:rPr>
            </w:pPr>
            <w:r>
              <w:rPr>
                <w:rFonts w:hint="eastAsia"/>
                <w:szCs w:val="21"/>
                <w:highlight w:val="none"/>
              </w:rPr>
              <w:t>名画</w:t>
            </w: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Layout w:type="fixed"/>
          <w:tblCellMar>
            <w:top w:w="0" w:type="dxa"/>
            <w:left w:w="108" w:type="dxa"/>
            <w:bottom w:w="0" w:type="dxa"/>
            <w:right w:w="108" w:type="dxa"/>
          </w:tblCellMar>
        </w:tblPrEx>
        <w:trPr>
          <w:trHeight w:val="451" w:hRule="atLeast"/>
        </w:trPr>
        <w:tc>
          <w:tcPr>
            <w:tcW w:w="978" w:type="dxa"/>
            <w:vAlign w:val="center"/>
          </w:tcPr>
          <w:p>
            <w:pPr>
              <w:spacing w:line="360" w:lineRule="auto"/>
              <w:jc w:val="center"/>
              <w:rPr>
                <w:rFonts w:ascii="Calibri" w:hAnsi="Calibri"/>
                <w:szCs w:val="21"/>
                <w:highlight w:val="none"/>
              </w:rPr>
            </w:pPr>
            <w:r>
              <w:rPr>
                <w:rFonts w:hint="eastAsia"/>
                <w:szCs w:val="21"/>
                <w:highlight w:val="none"/>
              </w:rPr>
              <w:t>东晋</w:t>
            </w:r>
          </w:p>
        </w:tc>
        <w:tc>
          <w:tcPr>
            <w:tcW w:w="2055" w:type="dxa"/>
            <w:vAlign w:val="center"/>
          </w:tcPr>
          <w:p>
            <w:pPr>
              <w:spacing w:line="360" w:lineRule="auto"/>
              <w:jc w:val="center"/>
              <w:rPr>
                <w:rFonts w:ascii="Calibri" w:hAnsi="Calibri"/>
                <w:szCs w:val="21"/>
                <w:highlight w:val="none"/>
              </w:rPr>
            </w:pPr>
            <w:r>
              <w:rPr>
                <w:rFonts w:hint="eastAsia"/>
                <w:szCs w:val="21"/>
                <w:highlight w:val="none"/>
              </w:rPr>
              <w:t>顾恺之</w:t>
            </w:r>
          </w:p>
        </w:tc>
        <w:tc>
          <w:tcPr>
            <w:tcW w:w="5687" w:type="dxa"/>
            <w:vAlign w:val="center"/>
          </w:tcPr>
          <w:p>
            <w:pPr>
              <w:spacing w:line="360" w:lineRule="auto"/>
              <w:jc w:val="center"/>
              <w:rPr>
                <w:rFonts w:ascii="Calibri" w:hAnsi="Calibri"/>
                <w:szCs w:val="21"/>
                <w:highlight w:val="none"/>
              </w:rPr>
            </w:pPr>
            <w:r>
              <w:rPr>
                <w:rFonts w:hint="eastAsia"/>
                <w:szCs w:val="21"/>
                <w:highlight w:val="none"/>
              </w:rPr>
              <w:t>《洛神赋图》</w:t>
            </w: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Layout w:type="fixed"/>
          <w:tblCellMar>
            <w:top w:w="0" w:type="dxa"/>
            <w:left w:w="108" w:type="dxa"/>
            <w:bottom w:w="0" w:type="dxa"/>
            <w:right w:w="108" w:type="dxa"/>
          </w:tblCellMar>
        </w:tblPrEx>
        <w:trPr>
          <w:trHeight w:val="451" w:hRule="atLeast"/>
        </w:trPr>
        <w:tc>
          <w:tcPr>
            <w:tcW w:w="978" w:type="dxa"/>
            <w:vMerge w:val="restart"/>
            <w:vAlign w:val="center"/>
          </w:tcPr>
          <w:p>
            <w:pPr>
              <w:spacing w:line="360" w:lineRule="auto"/>
              <w:jc w:val="center"/>
              <w:rPr>
                <w:rFonts w:ascii="Calibri" w:hAnsi="Calibri"/>
                <w:szCs w:val="21"/>
                <w:highlight w:val="none"/>
              </w:rPr>
            </w:pPr>
          </w:p>
          <w:p>
            <w:pPr>
              <w:spacing w:line="360" w:lineRule="auto"/>
              <w:ind w:firstLine="420" w:firstLineChars="200"/>
              <w:jc w:val="center"/>
              <w:rPr>
                <w:rFonts w:ascii="Calibri" w:hAnsi="Calibri"/>
                <w:szCs w:val="21"/>
                <w:highlight w:val="none"/>
              </w:rPr>
            </w:pPr>
            <w:r>
              <w:rPr>
                <w:rFonts w:hint="eastAsia" w:ascii="Calibri" w:hAnsi="Calibri"/>
                <w:szCs w:val="21"/>
                <w:highlight w:val="none"/>
              </w:rPr>
              <w:t>唐代</w:t>
            </w:r>
          </w:p>
        </w:tc>
        <w:tc>
          <w:tcPr>
            <w:tcW w:w="2055" w:type="dxa"/>
            <w:vAlign w:val="center"/>
          </w:tcPr>
          <w:p>
            <w:pPr>
              <w:spacing w:line="360" w:lineRule="auto"/>
              <w:jc w:val="center"/>
              <w:rPr>
                <w:rFonts w:ascii="Calibri" w:hAnsi="Calibri"/>
                <w:szCs w:val="21"/>
                <w:highlight w:val="none"/>
              </w:rPr>
            </w:pPr>
            <w:r>
              <w:rPr>
                <w:rFonts w:hint="eastAsia" w:ascii="Calibri" w:hAnsi="Calibri"/>
                <w:szCs w:val="21"/>
                <w:highlight w:val="none"/>
              </w:rPr>
              <w:t>阎立本</w:t>
            </w:r>
          </w:p>
        </w:tc>
        <w:tc>
          <w:tcPr>
            <w:tcW w:w="5687" w:type="dxa"/>
            <w:vAlign w:val="center"/>
          </w:tcPr>
          <w:p>
            <w:pPr>
              <w:spacing w:line="360" w:lineRule="auto"/>
              <w:jc w:val="center"/>
              <w:rPr>
                <w:rFonts w:ascii="Calibri" w:hAnsi="Calibri"/>
                <w:szCs w:val="21"/>
                <w:highlight w:val="none"/>
              </w:rPr>
            </w:pPr>
            <w:r>
              <w:rPr>
                <w:rFonts w:hint="eastAsia" w:ascii="Calibri" w:hAnsi="Calibri"/>
                <w:szCs w:val="21"/>
                <w:highlight w:val="none"/>
              </w:rPr>
              <w:t>《步辇图》</w:t>
            </w: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Layout w:type="fixed"/>
          <w:tblCellMar>
            <w:top w:w="0" w:type="dxa"/>
            <w:left w:w="108" w:type="dxa"/>
            <w:bottom w:w="0" w:type="dxa"/>
            <w:right w:w="108" w:type="dxa"/>
          </w:tblCellMar>
        </w:tblPrEx>
        <w:trPr>
          <w:trHeight w:val="451" w:hRule="atLeast"/>
        </w:trPr>
        <w:tc>
          <w:tcPr>
            <w:tcW w:w="978" w:type="dxa"/>
            <w:vMerge w:val="continue"/>
            <w:vAlign w:val="center"/>
          </w:tcPr>
          <w:p>
            <w:pPr>
              <w:spacing w:line="360" w:lineRule="auto"/>
              <w:jc w:val="center"/>
              <w:rPr>
                <w:rFonts w:ascii="Calibri" w:hAnsi="Calibri"/>
                <w:szCs w:val="21"/>
                <w:highlight w:val="none"/>
              </w:rPr>
            </w:pPr>
          </w:p>
        </w:tc>
        <w:tc>
          <w:tcPr>
            <w:tcW w:w="2055" w:type="dxa"/>
            <w:vAlign w:val="center"/>
          </w:tcPr>
          <w:p>
            <w:pPr>
              <w:spacing w:line="360" w:lineRule="auto"/>
              <w:jc w:val="center"/>
              <w:rPr>
                <w:rFonts w:ascii="Calibri" w:hAnsi="Calibri"/>
                <w:szCs w:val="21"/>
                <w:highlight w:val="none"/>
              </w:rPr>
            </w:pPr>
            <w:r>
              <w:rPr>
                <w:rFonts w:hint="eastAsia" w:ascii="Calibri" w:hAnsi="Calibri"/>
                <w:szCs w:val="21"/>
                <w:highlight w:val="none"/>
              </w:rPr>
              <w:t>张萱、周昉</w:t>
            </w:r>
          </w:p>
        </w:tc>
        <w:tc>
          <w:tcPr>
            <w:tcW w:w="5687" w:type="dxa"/>
            <w:vAlign w:val="center"/>
          </w:tcPr>
          <w:p>
            <w:pPr>
              <w:spacing w:line="360" w:lineRule="auto"/>
              <w:jc w:val="center"/>
              <w:rPr>
                <w:rFonts w:ascii="Calibri" w:hAnsi="Calibri"/>
                <w:szCs w:val="21"/>
                <w:highlight w:val="none"/>
              </w:rPr>
            </w:pPr>
            <w:r>
              <w:rPr>
                <w:rFonts w:hint="eastAsia" w:ascii="Calibri" w:hAnsi="Calibri"/>
                <w:szCs w:val="21"/>
                <w:highlight w:val="none"/>
              </w:rPr>
              <w:t>《唐宫仕女图》</w:t>
            </w: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Layout w:type="fixed"/>
          <w:tblCellMar>
            <w:top w:w="0" w:type="dxa"/>
            <w:left w:w="108" w:type="dxa"/>
            <w:bottom w:w="0" w:type="dxa"/>
            <w:right w:w="108" w:type="dxa"/>
          </w:tblCellMar>
        </w:tblPrEx>
        <w:trPr>
          <w:trHeight w:val="451" w:hRule="atLeast"/>
        </w:trPr>
        <w:tc>
          <w:tcPr>
            <w:tcW w:w="978" w:type="dxa"/>
            <w:vMerge w:val="continue"/>
            <w:vAlign w:val="center"/>
          </w:tcPr>
          <w:p>
            <w:pPr>
              <w:spacing w:line="360" w:lineRule="auto"/>
              <w:jc w:val="center"/>
              <w:rPr>
                <w:rFonts w:ascii="Calibri" w:hAnsi="Calibri"/>
                <w:szCs w:val="21"/>
                <w:highlight w:val="none"/>
              </w:rPr>
            </w:pPr>
          </w:p>
        </w:tc>
        <w:tc>
          <w:tcPr>
            <w:tcW w:w="2055" w:type="dxa"/>
            <w:vAlign w:val="center"/>
          </w:tcPr>
          <w:p>
            <w:pPr>
              <w:spacing w:line="360" w:lineRule="auto"/>
              <w:jc w:val="center"/>
              <w:rPr>
                <w:rFonts w:ascii="Calibri" w:hAnsi="Calibri"/>
                <w:szCs w:val="21"/>
                <w:highlight w:val="none"/>
              </w:rPr>
            </w:pPr>
            <w:r>
              <w:rPr>
                <w:rFonts w:hint="eastAsia" w:ascii="Calibri" w:hAnsi="Calibri"/>
                <w:szCs w:val="21"/>
                <w:highlight w:val="none"/>
              </w:rPr>
              <w:t>韩滉</w:t>
            </w:r>
          </w:p>
        </w:tc>
        <w:tc>
          <w:tcPr>
            <w:tcW w:w="5687" w:type="dxa"/>
            <w:vAlign w:val="center"/>
          </w:tcPr>
          <w:p>
            <w:pPr>
              <w:spacing w:line="360" w:lineRule="auto"/>
              <w:jc w:val="center"/>
              <w:rPr>
                <w:rFonts w:ascii="Calibri" w:hAnsi="Calibri"/>
                <w:szCs w:val="21"/>
                <w:highlight w:val="none"/>
              </w:rPr>
            </w:pPr>
            <w:r>
              <w:rPr>
                <w:rFonts w:hint="eastAsia" w:ascii="Calibri" w:hAnsi="Calibri"/>
                <w:szCs w:val="21"/>
                <w:highlight w:val="none"/>
              </w:rPr>
              <w:t>《五牛图》</w:t>
            </w: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Layout w:type="fixed"/>
          <w:tblCellMar>
            <w:top w:w="0" w:type="dxa"/>
            <w:left w:w="108" w:type="dxa"/>
            <w:bottom w:w="0" w:type="dxa"/>
            <w:right w:w="108" w:type="dxa"/>
          </w:tblCellMar>
        </w:tblPrEx>
        <w:trPr>
          <w:trHeight w:val="451" w:hRule="atLeast"/>
        </w:trPr>
        <w:tc>
          <w:tcPr>
            <w:tcW w:w="978" w:type="dxa"/>
            <w:vAlign w:val="center"/>
          </w:tcPr>
          <w:p>
            <w:pPr>
              <w:spacing w:line="360" w:lineRule="auto"/>
              <w:jc w:val="center"/>
              <w:rPr>
                <w:rFonts w:ascii="Calibri" w:hAnsi="Calibri"/>
                <w:szCs w:val="21"/>
                <w:highlight w:val="none"/>
              </w:rPr>
            </w:pPr>
            <w:r>
              <w:rPr>
                <w:rFonts w:hint="eastAsia" w:ascii="Calibri" w:hAnsi="Calibri"/>
                <w:szCs w:val="21"/>
                <w:highlight w:val="none"/>
              </w:rPr>
              <w:t>五代</w:t>
            </w:r>
          </w:p>
        </w:tc>
        <w:tc>
          <w:tcPr>
            <w:tcW w:w="2055" w:type="dxa"/>
            <w:vAlign w:val="center"/>
          </w:tcPr>
          <w:p>
            <w:pPr>
              <w:spacing w:line="360" w:lineRule="auto"/>
              <w:jc w:val="center"/>
              <w:rPr>
                <w:rFonts w:ascii="Calibri" w:hAnsi="Calibri"/>
                <w:szCs w:val="21"/>
                <w:highlight w:val="none"/>
              </w:rPr>
            </w:pPr>
            <w:r>
              <w:rPr>
                <w:rFonts w:hint="eastAsia" w:ascii="Calibri" w:hAnsi="Calibri"/>
                <w:szCs w:val="21"/>
                <w:highlight w:val="none"/>
              </w:rPr>
              <w:t>顾闳中</w:t>
            </w:r>
          </w:p>
        </w:tc>
        <w:tc>
          <w:tcPr>
            <w:tcW w:w="5687" w:type="dxa"/>
            <w:vAlign w:val="center"/>
          </w:tcPr>
          <w:p>
            <w:pPr>
              <w:spacing w:line="360" w:lineRule="auto"/>
              <w:jc w:val="center"/>
              <w:rPr>
                <w:rFonts w:ascii="Calibri" w:hAnsi="Calibri"/>
                <w:szCs w:val="21"/>
                <w:highlight w:val="none"/>
              </w:rPr>
            </w:pPr>
            <w:r>
              <w:rPr>
                <w:rFonts w:hint="eastAsia" w:ascii="Calibri" w:hAnsi="Calibri"/>
                <w:szCs w:val="21"/>
                <w:highlight w:val="none"/>
              </w:rPr>
              <w:t>《韩熙载夜宴图》</w:t>
            </w: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Layout w:type="fixed"/>
          <w:tblCellMar>
            <w:top w:w="0" w:type="dxa"/>
            <w:left w:w="108" w:type="dxa"/>
            <w:bottom w:w="0" w:type="dxa"/>
            <w:right w:w="108" w:type="dxa"/>
          </w:tblCellMar>
        </w:tblPrEx>
        <w:trPr>
          <w:trHeight w:val="451" w:hRule="atLeast"/>
        </w:trPr>
        <w:tc>
          <w:tcPr>
            <w:tcW w:w="978" w:type="dxa"/>
            <w:vMerge w:val="restart"/>
            <w:vAlign w:val="center"/>
          </w:tcPr>
          <w:p>
            <w:pPr>
              <w:spacing w:line="360" w:lineRule="auto"/>
              <w:jc w:val="center"/>
              <w:rPr>
                <w:rFonts w:ascii="Calibri" w:hAnsi="Calibri"/>
                <w:szCs w:val="21"/>
                <w:highlight w:val="none"/>
              </w:rPr>
            </w:pPr>
            <w:r>
              <w:rPr>
                <w:rFonts w:hint="eastAsia"/>
                <w:szCs w:val="21"/>
                <w:highlight w:val="none"/>
              </w:rPr>
              <w:t>北宋</w:t>
            </w:r>
          </w:p>
        </w:tc>
        <w:tc>
          <w:tcPr>
            <w:tcW w:w="2055" w:type="dxa"/>
            <w:vAlign w:val="center"/>
          </w:tcPr>
          <w:p>
            <w:pPr>
              <w:spacing w:line="360" w:lineRule="auto"/>
              <w:jc w:val="center"/>
              <w:rPr>
                <w:rFonts w:ascii="Calibri" w:hAnsi="Calibri"/>
                <w:szCs w:val="21"/>
                <w:highlight w:val="none"/>
              </w:rPr>
            </w:pPr>
            <w:r>
              <w:rPr>
                <w:rFonts w:hint="eastAsia"/>
                <w:szCs w:val="21"/>
                <w:highlight w:val="none"/>
              </w:rPr>
              <w:t>王希孟</w:t>
            </w:r>
          </w:p>
        </w:tc>
        <w:tc>
          <w:tcPr>
            <w:tcW w:w="5687" w:type="dxa"/>
            <w:vAlign w:val="center"/>
          </w:tcPr>
          <w:p>
            <w:pPr>
              <w:spacing w:line="360" w:lineRule="auto"/>
              <w:jc w:val="center"/>
              <w:rPr>
                <w:rFonts w:ascii="Calibri" w:hAnsi="Calibri"/>
                <w:szCs w:val="21"/>
                <w:highlight w:val="none"/>
              </w:rPr>
            </w:pPr>
            <w:r>
              <w:rPr>
                <w:rFonts w:hint="eastAsia"/>
                <w:szCs w:val="21"/>
                <w:highlight w:val="none"/>
              </w:rPr>
              <w:t>《千里江山图》</w:t>
            </w: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Layout w:type="fixed"/>
          <w:tblCellMar>
            <w:top w:w="0" w:type="dxa"/>
            <w:left w:w="108" w:type="dxa"/>
            <w:bottom w:w="0" w:type="dxa"/>
            <w:right w:w="108" w:type="dxa"/>
          </w:tblCellMar>
        </w:tblPrEx>
        <w:trPr>
          <w:trHeight w:val="451" w:hRule="atLeast"/>
        </w:trPr>
        <w:tc>
          <w:tcPr>
            <w:tcW w:w="978" w:type="dxa"/>
            <w:vMerge w:val="continue"/>
            <w:vAlign w:val="center"/>
          </w:tcPr>
          <w:p>
            <w:pPr>
              <w:spacing w:line="360" w:lineRule="auto"/>
              <w:jc w:val="center"/>
              <w:rPr>
                <w:rFonts w:ascii="Calibri" w:hAnsi="Calibri"/>
                <w:szCs w:val="21"/>
                <w:highlight w:val="none"/>
              </w:rPr>
            </w:pPr>
          </w:p>
        </w:tc>
        <w:tc>
          <w:tcPr>
            <w:tcW w:w="2055" w:type="dxa"/>
            <w:vAlign w:val="center"/>
          </w:tcPr>
          <w:p>
            <w:pPr>
              <w:spacing w:line="360" w:lineRule="auto"/>
              <w:jc w:val="center"/>
              <w:rPr>
                <w:rFonts w:ascii="Calibri" w:hAnsi="Calibri"/>
                <w:szCs w:val="21"/>
                <w:highlight w:val="none"/>
              </w:rPr>
            </w:pPr>
            <w:r>
              <w:rPr>
                <w:rFonts w:hint="eastAsia"/>
                <w:szCs w:val="21"/>
                <w:highlight w:val="none"/>
              </w:rPr>
              <w:t>张择端</w:t>
            </w:r>
          </w:p>
        </w:tc>
        <w:tc>
          <w:tcPr>
            <w:tcW w:w="5687" w:type="dxa"/>
            <w:vAlign w:val="center"/>
          </w:tcPr>
          <w:p>
            <w:pPr>
              <w:spacing w:line="360" w:lineRule="auto"/>
              <w:jc w:val="center"/>
              <w:rPr>
                <w:rFonts w:ascii="Calibri" w:hAnsi="Calibri"/>
                <w:szCs w:val="21"/>
                <w:highlight w:val="none"/>
              </w:rPr>
            </w:pPr>
            <w:r>
              <w:rPr>
                <w:rFonts w:hint="eastAsia"/>
                <w:szCs w:val="21"/>
                <w:highlight w:val="none"/>
              </w:rPr>
              <w:t>《清明上河图》</w:t>
            </w: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Layout w:type="fixed"/>
          <w:tblCellMar>
            <w:top w:w="0" w:type="dxa"/>
            <w:left w:w="108" w:type="dxa"/>
            <w:bottom w:w="0" w:type="dxa"/>
            <w:right w:w="108" w:type="dxa"/>
          </w:tblCellMar>
        </w:tblPrEx>
        <w:trPr>
          <w:trHeight w:val="451" w:hRule="atLeast"/>
        </w:trPr>
        <w:tc>
          <w:tcPr>
            <w:tcW w:w="978" w:type="dxa"/>
            <w:vAlign w:val="center"/>
          </w:tcPr>
          <w:p>
            <w:pPr>
              <w:spacing w:line="360" w:lineRule="auto"/>
              <w:jc w:val="center"/>
              <w:rPr>
                <w:rFonts w:ascii="Calibri" w:hAnsi="Calibri"/>
                <w:szCs w:val="21"/>
                <w:highlight w:val="none"/>
              </w:rPr>
            </w:pPr>
            <w:r>
              <w:rPr>
                <w:rFonts w:hint="eastAsia"/>
                <w:szCs w:val="21"/>
                <w:highlight w:val="none"/>
              </w:rPr>
              <w:t>元代</w:t>
            </w:r>
          </w:p>
        </w:tc>
        <w:tc>
          <w:tcPr>
            <w:tcW w:w="2055" w:type="dxa"/>
            <w:vAlign w:val="center"/>
          </w:tcPr>
          <w:p>
            <w:pPr>
              <w:spacing w:line="360" w:lineRule="auto"/>
              <w:jc w:val="center"/>
              <w:rPr>
                <w:rFonts w:ascii="Calibri" w:hAnsi="Calibri"/>
                <w:szCs w:val="21"/>
                <w:highlight w:val="none"/>
              </w:rPr>
            </w:pPr>
            <w:r>
              <w:rPr>
                <w:rFonts w:hint="eastAsia"/>
                <w:szCs w:val="21"/>
                <w:highlight w:val="none"/>
              </w:rPr>
              <w:t>黄公望</w:t>
            </w:r>
          </w:p>
        </w:tc>
        <w:tc>
          <w:tcPr>
            <w:tcW w:w="5687" w:type="dxa"/>
            <w:vAlign w:val="center"/>
          </w:tcPr>
          <w:p>
            <w:pPr>
              <w:spacing w:line="360" w:lineRule="auto"/>
              <w:jc w:val="center"/>
              <w:rPr>
                <w:rFonts w:ascii="Calibri" w:hAnsi="Calibri"/>
                <w:szCs w:val="21"/>
                <w:highlight w:val="none"/>
              </w:rPr>
            </w:pPr>
            <w:r>
              <w:rPr>
                <w:rFonts w:hint="eastAsia"/>
                <w:szCs w:val="21"/>
                <w:highlight w:val="none"/>
              </w:rPr>
              <w:t>《富春山居图》</w:t>
            </w: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Layout w:type="fixed"/>
          <w:tblCellMar>
            <w:top w:w="0" w:type="dxa"/>
            <w:left w:w="108" w:type="dxa"/>
            <w:bottom w:w="0" w:type="dxa"/>
            <w:right w:w="108" w:type="dxa"/>
          </w:tblCellMar>
        </w:tblPrEx>
        <w:trPr>
          <w:trHeight w:val="348" w:hRule="atLeast"/>
        </w:trPr>
        <w:tc>
          <w:tcPr>
            <w:tcW w:w="978" w:type="dxa"/>
            <w:vAlign w:val="center"/>
          </w:tcPr>
          <w:p>
            <w:pPr>
              <w:spacing w:line="360" w:lineRule="auto"/>
              <w:jc w:val="center"/>
              <w:rPr>
                <w:rFonts w:ascii="Calibri" w:hAnsi="Calibri"/>
                <w:szCs w:val="21"/>
                <w:highlight w:val="none"/>
              </w:rPr>
            </w:pPr>
            <w:r>
              <w:rPr>
                <w:rFonts w:hint="eastAsia"/>
                <w:szCs w:val="21"/>
                <w:highlight w:val="none"/>
              </w:rPr>
              <w:t>明代</w:t>
            </w:r>
          </w:p>
        </w:tc>
        <w:tc>
          <w:tcPr>
            <w:tcW w:w="2055" w:type="dxa"/>
            <w:vAlign w:val="center"/>
          </w:tcPr>
          <w:p>
            <w:pPr>
              <w:spacing w:line="360" w:lineRule="auto"/>
              <w:jc w:val="center"/>
              <w:rPr>
                <w:rFonts w:ascii="Calibri" w:hAnsi="Calibri"/>
                <w:szCs w:val="21"/>
                <w:highlight w:val="none"/>
              </w:rPr>
            </w:pPr>
            <w:r>
              <w:rPr>
                <w:rFonts w:hint="eastAsia"/>
                <w:szCs w:val="21"/>
                <w:highlight w:val="none"/>
              </w:rPr>
              <w:t>仇英</w:t>
            </w:r>
          </w:p>
        </w:tc>
        <w:tc>
          <w:tcPr>
            <w:tcW w:w="5687" w:type="dxa"/>
            <w:vAlign w:val="center"/>
          </w:tcPr>
          <w:p>
            <w:pPr>
              <w:spacing w:line="360" w:lineRule="auto"/>
              <w:jc w:val="center"/>
              <w:rPr>
                <w:rFonts w:ascii="Calibri" w:hAnsi="Calibri"/>
                <w:szCs w:val="21"/>
                <w:highlight w:val="none"/>
              </w:rPr>
            </w:pPr>
            <w:r>
              <w:rPr>
                <w:rFonts w:hint="eastAsia"/>
                <w:szCs w:val="21"/>
                <w:highlight w:val="none"/>
              </w:rPr>
              <w:t>《汉宫春晓图》</w:t>
            </w:r>
          </w:p>
        </w:tc>
      </w:tr>
      <w:tr>
        <w:tblPrEx>
          <w:tblBorders>
            <w:top w:val="double" w:color="000000" w:sz="4" w:space="0"/>
            <w:left w:val="double" w:color="000000" w:sz="4" w:space="0"/>
            <w:bottom w:val="double" w:color="000000" w:sz="4" w:space="0"/>
            <w:right w:val="double" w:color="000000" w:sz="4" w:space="0"/>
            <w:insideH w:val="double" w:color="000000" w:sz="4" w:space="0"/>
            <w:insideV w:val="double" w:color="000000" w:sz="4" w:space="0"/>
          </w:tblBorders>
          <w:tblLayout w:type="fixed"/>
          <w:tblCellMar>
            <w:top w:w="0" w:type="dxa"/>
            <w:left w:w="108" w:type="dxa"/>
            <w:bottom w:w="0" w:type="dxa"/>
            <w:right w:w="108" w:type="dxa"/>
          </w:tblCellMar>
        </w:tblPrEx>
        <w:trPr>
          <w:trHeight w:val="393" w:hRule="atLeast"/>
        </w:trPr>
        <w:tc>
          <w:tcPr>
            <w:tcW w:w="978" w:type="dxa"/>
            <w:vAlign w:val="center"/>
          </w:tcPr>
          <w:p>
            <w:pPr>
              <w:spacing w:line="360" w:lineRule="auto"/>
              <w:jc w:val="center"/>
              <w:rPr>
                <w:rFonts w:cs="宋体"/>
                <w:szCs w:val="21"/>
                <w:highlight w:val="none"/>
              </w:rPr>
            </w:pPr>
            <w:r>
              <w:rPr>
                <w:rFonts w:hint="eastAsia" w:cs="宋体"/>
                <w:szCs w:val="21"/>
                <w:highlight w:val="none"/>
                <w:shd w:val="clear" w:color="auto" w:fill="FFFFFF"/>
              </w:rPr>
              <w:t>清代</w:t>
            </w:r>
          </w:p>
        </w:tc>
        <w:tc>
          <w:tcPr>
            <w:tcW w:w="2055" w:type="dxa"/>
            <w:vAlign w:val="center"/>
          </w:tcPr>
          <w:p>
            <w:pPr>
              <w:spacing w:line="360" w:lineRule="auto"/>
              <w:jc w:val="center"/>
              <w:rPr>
                <w:rFonts w:cs="宋体"/>
                <w:szCs w:val="21"/>
                <w:highlight w:val="none"/>
              </w:rPr>
            </w:pPr>
            <w:r>
              <w:rPr>
                <w:rFonts w:hint="eastAsia" w:cs="宋体"/>
                <w:szCs w:val="21"/>
                <w:highlight w:val="none"/>
                <w:shd w:val="clear" w:color="auto" w:fill="FFFFFF"/>
              </w:rPr>
              <w:t>郎世宁</w:t>
            </w:r>
          </w:p>
        </w:tc>
        <w:tc>
          <w:tcPr>
            <w:tcW w:w="5687" w:type="dxa"/>
            <w:vAlign w:val="center"/>
          </w:tcPr>
          <w:p>
            <w:pPr>
              <w:spacing w:line="360" w:lineRule="auto"/>
              <w:jc w:val="center"/>
              <w:rPr>
                <w:rFonts w:cs="宋体"/>
                <w:szCs w:val="21"/>
                <w:highlight w:val="none"/>
              </w:rPr>
            </w:pPr>
            <w:r>
              <w:rPr>
                <w:rFonts w:hint="eastAsia" w:cs="宋体"/>
                <w:szCs w:val="21"/>
                <w:highlight w:val="none"/>
                <w:shd w:val="clear" w:color="auto" w:fill="FFFFFF"/>
              </w:rPr>
              <w:t>《百骏图》</w:t>
            </w:r>
          </w:p>
        </w:tc>
      </w:tr>
    </w:tbl>
    <w:p>
      <w:pPr>
        <w:spacing w:line="360" w:lineRule="auto"/>
        <w:rPr>
          <w:rFonts w:hint="eastAsia" w:ascii="宋体" w:hAnsi="宋体" w:eastAsia="宋体" w:cs="宋体"/>
          <w:szCs w:val="21"/>
        </w:rPr>
      </w:pPr>
    </w:p>
    <w:p>
      <w:pPr>
        <w:spacing w:line="360" w:lineRule="auto"/>
        <w:ind w:firstLine="420" w:firstLineChars="200"/>
        <w:rPr>
          <w:rFonts w:ascii="宋体" w:hAnsi="宋体" w:eastAsia="宋体" w:cs="宋体"/>
          <w:szCs w:val="21"/>
        </w:rPr>
      </w:pPr>
      <w:r>
        <w:rPr>
          <w:rFonts w:hint="eastAsia" w:ascii="宋体" w:hAnsi="宋体" w:eastAsia="宋体" w:cs="宋体"/>
          <w:szCs w:val="21"/>
        </w:rPr>
        <w:t>25.选C。</w:t>
      </w:r>
    </w:p>
    <w:p>
      <w:pPr>
        <w:spacing w:line="360" w:lineRule="auto"/>
        <w:ind w:firstLine="420" w:firstLineChars="200"/>
        <w:rPr>
          <w:rFonts w:ascii="宋体" w:hAnsi="宋体" w:eastAsia="宋体" w:cs="宋体"/>
          <w:szCs w:val="21"/>
        </w:rPr>
      </w:pPr>
      <w:r>
        <w:rPr>
          <w:rFonts w:hint="eastAsia" w:ascii="宋体" w:hAnsi="宋体" w:eastAsia="宋体" w:cs="宋体"/>
          <w:szCs w:val="21"/>
        </w:rPr>
        <w:t>【解析】</w:t>
      </w:r>
      <w:r>
        <w:rPr>
          <w:rFonts w:hint="eastAsia" w:ascii="宋体" w:hAnsi="宋体" w:eastAsia="宋体" w:cs="宋体"/>
          <w:szCs w:val="21"/>
          <w:lang w:eastAsia="zh-CN"/>
        </w:rPr>
        <w:t>列夫</w:t>
      </w:r>
      <w:r>
        <w:rPr>
          <w:rFonts w:hint="eastAsia" w:ascii="宋体" w:hAnsi="宋体" w:eastAsia="宋体" w:cs="宋体"/>
          <w:szCs w:val="21"/>
          <w:lang w:val="en-US" w:eastAsia="zh-CN"/>
        </w:rPr>
        <w:t>·</w:t>
      </w:r>
      <w:r>
        <w:rPr>
          <w:rFonts w:hint="eastAsia" w:ascii="宋体" w:hAnsi="宋体" w:eastAsia="宋体" w:cs="宋体"/>
          <w:szCs w:val="21"/>
        </w:rPr>
        <w:t>托尔斯泰的自传三部曲：《童年》《少年》《青年》</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高尔基的自传三部曲</w:t>
      </w:r>
      <w:r>
        <w:rPr>
          <w:rFonts w:hint="eastAsia" w:ascii="宋体" w:hAnsi="宋体" w:eastAsia="宋体" w:cs="宋体"/>
          <w:szCs w:val="21"/>
          <w:lang w:val="en-US" w:eastAsia="zh-CN"/>
        </w:rPr>
        <w:t>:</w:t>
      </w:r>
      <w:r>
        <w:rPr>
          <w:rFonts w:hint="eastAsia" w:ascii="宋体" w:hAnsi="宋体" w:eastAsia="宋体" w:cs="宋体"/>
          <w:szCs w:val="21"/>
        </w:rPr>
        <w:t>《童年》《在人间》《我的大学》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26</w:t>
      </w:r>
      <w:r>
        <w:rPr>
          <w:rFonts w:hint="eastAsia" w:ascii="宋体" w:hAnsi="宋体" w:eastAsia="宋体" w:cs="宋体"/>
          <w:sz w:val="21"/>
          <w:szCs w:val="21"/>
        </w:rPr>
        <w:t>.选A。</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rPr>
        <w:t>【解析】选项A的功能是插入剪贴画。选项B的功能是插入脚注。选项C的功能是插入图片。选项D的功能是插入艺术字。故本题应当选A选项。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27.选D。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解析】用主题创建演示文稿：单击“文件”选项卡，在出现的菜单中选择“新建”命令，在右侧“可用的模板和主题”中选择“主题”，在随后出现的主题列表中选择一个主题，并单击右侧的“创建”按钮即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模板创建演示文稿：单击“文件/新建”命令，在右侧“可用的模板和主题”中选择“样本模板”，在随后出现的模板列表中选择一个模板，并单击右侧的“创建”按钮即可。也可以直接双击模板列表中所选模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现有演示文稿创建演示文稿：单击“文件/新建”命令，在右侧“可用的模板和主题”中选择“根据现有内容新建”，在出现的“根据现有演示文稿新建”对话框中选择目标演示文稿文件，并单击“新建”按钮。系统将创建一个与目标演示文稿样式和内容完全一致的新演示文稿，只要根据需要适当修改并保存即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28.选C。</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【解析】共产党员和模范是交叉关系，医生和青年也是交叉关系，A、D是矛盾关系；B是反对关系。故答案选C。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29.选A。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rPr>
          <w:rFonts w:hint="eastAsia" w:asciiTheme="minorEastAsia" w:hAnsiTheme="minorEastAsia"/>
          <w:lang w:val="en-US" w:eastAsia="zh-CN"/>
        </w:rPr>
      </w:pPr>
      <w:r>
        <w:rPr>
          <w:rFonts w:hint="eastAsia" w:ascii="宋体" w:hAnsi="宋体" w:eastAsia="宋体" w:cs="宋体"/>
          <w:sz w:val="21"/>
          <w:szCs w:val="21"/>
          <w:lang w:val="en-US" w:eastAsia="zh-CN"/>
        </w:rPr>
        <w:t>【解析】5*1=5；5*3=15；5*5=25；5*7=35。因可以发现，这些数字均是5的奇数倍。因此推出括号内的数字是5乘以9的积。本题选A。</w:t>
      </w:r>
    </w:p>
    <w:p>
      <w:pPr>
        <w:pStyle w:val="3"/>
        <w:spacing w:before="0" w:after="156" w:afterLines="50" w:line="360" w:lineRule="auto"/>
        <w:ind w:firstLine="422" w:firstLineChars="200"/>
        <w:rPr>
          <w:rFonts w:ascii="宋体" w:hAnsi="宋体" w:eastAsia="宋体" w:cs="宋体"/>
          <w:b w:val="0"/>
          <w:bCs w:val="0"/>
          <w:sz w:val="21"/>
          <w:szCs w:val="21"/>
        </w:rPr>
      </w:pPr>
      <w:r>
        <w:rPr>
          <w:rFonts w:hint="eastAsia"/>
          <w:sz w:val="21"/>
          <w:szCs w:val="21"/>
        </w:rPr>
        <w:t>二、材料分析题</w:t>
      </w:r>
      <w:r>
        <w:rPr>
          <w:rFonts w:hint="eastAsia" w:ascii="宋体" w:hAnsi="宋体" w:eastAsia="宋体"/>
          <w:sz w:val="21"/>
        </w:rPr>
        <w:t>（本题共3道小题，每小题14分，共42分）</w:t>
      </w:r>
    </w:p>
    <w:p>
      <w:pPr>
        <w:spacing w:line="360" w:lineRule="auto"/>
        <w:ind w:firstLine="420" w:firstLineChars="200"/>
        <w:rPr>
          <w:rFonts w:ascii="宋体" w:hAnsi="宋体" w:eastAsia="宋体" w:cs="宋体"/>
          <w:szCs w:val="21"/>
        </w:rPr>
      </w:pPr>
      <w:r>
        <w:rPr>
          <w:rFonts w:hint="eastAsia" w:ascii="宋体" w:hAnsi="宋体" w:eastAsia="宋体" w:cs="宋体"/>
          <w:szCs w:val="21"/>
          <w:lang w:val="en-US" w:eastAsia="zh-CN"/>
        </w:rPr>
        <w:t>30.</w:t>
      </w:r>
      <w:r>
        <w:rPr>
          <w:rFonts w:hint="eastAsia" w:ascii="宋体" w:hAnsi="宋体" w:eastAsia="宋体" w:cs="宋体"/>
          <w:szCs w:val="21"/>
        </w:rPr>
        <w:t>【</w:t>
      </w:r>
      <w:r>
        <w:rPr>
          <w:rFonts w:hint="eastAsia" w:ascii="宋体" w:hAnsi="宋体" w:eastAsia="宋体" w:cs="宋体"/>
          <w:szCs w:val="21"/>
          <w:lang w:eastAsia="zh-CN"/>
        </w:rPr>
        <w:t>参考答案</w:t>
      </w:r>
      <w:r>
        <w:rPr>
          <w:rFonts w:hint="eastAsia" w:ascii="宋体" w:hAnsi="宋体" w:eastAsia="宋体" w:cs="宋体"/>
          <w:szCs w:val="21"/>
        </w:rPr>
        <w:t>】</w:t>
      </w:r>
    </w:p>
    <w:p>
      <w:pPr>
        <w:spacing w:line="360" w:lineRule="auto"/>
        <w:ind w:firstLine="420" w:firstLineChars="200"/>
        <w:rPr>
          <w:rFonts w:ascii="宋体" w:hAnsi="宋体" w:eastAsia="宋体" w:cs="宋体"/>
          <w:szCs w:val="21"/>
        </w:rPr>
      </w:pPr>
      <w:r>
        <w:rPr>
          <w:rFonts w:hint="eastAsia" w:ascii="宋体" w:hAnsi="宋体" w:eastAsia="宋体" w:cs="宋体"/>
          <w:szCs w:val="21"/>
        </w:rPr>
        <w:t>李老师的做法比较恰当，符合新课程改革背景下素质教育观的具体要求。</w:t>
      </w:r>
    </w:p>
    <w:p>
      <w:pPr>
        <w:spacing w:line="360" w:lineRule="auto"/>
        <w:ind w:firstLine="420" w:firstLineChars="200"/>
        <w:rPr>
          <w:rFonts w:ascii="宋体" w:hAnsi="宋体" w:eastAsia="宋体" w:cs="宋体"/>
          <w:szCs w:val="21"/>
        </w:rPr>
      </w:pPr>
      <w:r>
        <w:rPr>
          <w:rFonts w:hint="eastAsia" w:ascii="宋体" w:hAnsi="宋体" w:eastAsia="宋体" w:cs="宋体"/>
          <w:szCs w:val="21"/>
        </w:rPr>
        <w:t>首先，素质教育是面向全体学生的教育。材料中，李老师的工作信条体现出了她关注每一个孩子的成长，也体现出了她教育的对象是全体学生，不仅仅是优秀的学生，尤其是那些有待提升的孩子。</w:t>
      </w:r>
    </w:p>
    <w:p>
      <w:pPr>
        <w:spacing w:line="360" w:lineRule="auto"/>
        <w:ind w:firstLine="420" w:firstLineChars="200"/>
        <w:rPr>
          <w:rFonts w:ascii="宋体" w:hAnsi="宋体" w:eastAsia="宋体" w:cs="宋体"/>
          <w:szCs w:val="21"/>
        </w:rPr>
      </w:pPr>
      <w:r>
        <w:rPr>
          <w:rFonts w:hint="eastAsia" w:ascii="宋体" w:hAnsi="宋体" w:eastAsia="宋体" w:cs="宋体"/>
          <w:szCs w:val="21"/>
        </w:rPr>
        <w:t>其次，素质教育是促进学生全面发展的教育。材料中，李老师不仅关注学生课堂上学习到的知识，也注重学生胆识和语言表达能力的锻炼和培养，注重学生的全面发展。</w:t>
      </w:r>
    </w:p>
    <w:p>
      <w:pPr>
        <w:spacing w:line="360" w:lineRule="auto"/>
        <w:ind w:firstLine="420" w:firstLineChars="200"/>
        <w:rPr>
          <w:rFonts w:ascii="宋体" w:hAnsi="宋体" w:eastAsia="宋体" w:cs="宋体"/>
          <w:szCs w:val="21"/>
        </w:rPr>
      </w:pPr>
      <w:r>
        <w:rPr>
          <w:rFonts w:hint="eastAsia" w:ascii="宋体" w:hAnsi="宋体" w:eastAsia="宋体" w:cs="宋体"/>
          <w:szCs w:val="21"/>
        </w:rPr>
        <w:t>再次，素质教育是促进学生个性发展的教育，以培养创新精神和实践能力为重点。材料中，李老师鼓励同学们大胆发表自己的看法，勇于提出和别人不一样的观点，促进了学生的个性发展和创新精神。</w:t>
      </w:r>
    </w:p>
    <w:p>
      <w:pPr>
        <w:spacing w:line="360" w:lineRule="auto"/>
        <w:ind w:firstLine="420" w:firstLineChars="200"/>
        <w:rPr>
          <w:rFonts w:ascii="宋体" w:hAnsi="宋体" w:eastAsia="宋体" w:cs="宋体"/>
          <w:szCs w:val="21"/>
        </w:rPr>
      </w:pPr>
      <w:r>
        <w:rPr>
          <w:rFonts w:hint="eastAsia" w:ascii="宋体" w:hAnsi="宋体" w:eastAsia="宋体" w:cs="宋体"/>
          <w:szCs w:val="21"/>
        </w:rPr>
        <w:t>总之，作为一名教师，要充分实践素质教育观，促进学生的全面发展，培养出更优秀的人才。</w:t>
      </w:r>
    </w:p>
    <w:p>
      <w:pPr>
        <w:spacing w:line="360" w:lineRule="auto"/>
        <w:ind w:firstLine="420" w:firstLineChars="200"/>
        <w:rPr>
          <w:rFonts w:ascii="宋体" w:hAnsi="宋体" w:eastAsia="宋体" w:cs="宋体"/>
          <w:szCs w:val="21"/>
        </w:rPr>
      </w:pPr>
      <w:r>
        <w:rPr>
          <w:rFonts w:hint="eastAsia" w:ascii="宋体" w:hAnsi="宋体" w:eastAsia="宋体" w:cs="宋体"/>
          <w:szCs w:val="21"/>
          <w:lang w:val="en-US" w:eastAsia="zh-CN"/>
        </w:rPr>
        <w:t>31.</w:t>
      </w:r>
      <w:r>
        <w:rPr>
          <w:rFonts w:hint="eastAsia" w:ascii="宋体" w:hAnsi="宋体" w:eastAsia="宋体" w:cs="宋体"/>
          <w:szCs w:val="21"/>
        </w:rPr>
        <w:t>【</w:t>
      </w:r>
      <w:r>
        <w:rPr>
          <w:rFonts w:hint="eastAsia" w:ascii="宋体" w:hAnsi="宋体" w:eastAsia="宋体" w:cs="宋体"/>
          <w:szCs w:val="21"/>
          <w:lang w:eastAsia="zh-CN"/>
        </w:rPr>
        <w:t>参考答案</w:t>
      </w:r>
      <w:r>
        <w:rPr>
          <w:rFonts w:hint="eastAsia" w:ascii="宋体" w:hAnsi="宋体" w:eastAsia="宋体" w:cs="宋体"/>
          <w:szCs w:val="21"/>
        </w:rPr>
        <w:t>】</w:t>
      </w:r>
    </w:p>
    <w:p>
      <w:pPr>
        <w:spacing w:line="360" w:lineRule="auto"/>
        <w:ind w:firstLine="420" w:firstLineChars="200"/>
        <w:rPr>
          <w:rFonts w:ascii="宋体" w:hAnsi="宋体" w:eastAsia="宋体" w:cs="宋体"/>
          <w:szCs w:val="21"/>
        </w:rPr>
      </w:pPr>
      <w:r>
        <w:rPr>
          <w:rFonts w:hint="eastAsia" w:ascii="宋体" w:hAnsi="宋体" w:eastAsia="宋体" w:cs="宋体"/>
          <w:szCs w:val="21"/>
        </w:rPr>
        <w:t>赵老师的做法践行了教师职业道德规范，值得每一位教师学习。</w:t>
      </w:r>
    </w:p>
    <w:p>
      <w:pPr>
        <w:spacing w:line="360" w:lineRule="auto"/>
        <w:ind w:firstLine="420" w:firstLineChars="200"/>
        <w:rPr>
          <w:rFonts w:ascii="宋体" w:hAnsi="宋体" w:eastAsia="宋体" w:cs="宋体"/>
          <w:szCs w:val="21"/>
        </w:rPr>
      </w:pPr>
      <w:r>
        <w:rPr>
          <w:rFonts w:hint="eastAsia" w:ascii="宋体" w:hAnsi="宋体" w:eastAsia="宋体" w:cs="宋体"/>
          <w:szCs w:val="21"/>
        </w:rPr>
        <w:t>首先，教师职业道德要求教师终身学习，拓宽知识视野，更新知识结构，潜心钻研业务，不断提高专业素养和教育教学水平。材料中，赵老师认真学习优秀教师的经验，不断提升教学水平。积极承担科研项目，不断提高自己。</w:t>
      </w:r>
    </w:p>
    <w:p>
      <w:pPr>
        <w:spacing w:line="360" w:lineRule="auto"/>
        <w:ind w:firstLine="420" w:firstLineChars="200"/>
        <w:rPr>
          <w:rFonts w:ascii="宋体" w:hAnsi="宋体" w:eastAsia="宋体" w:cs="宋体"/>
          <w:szCs w:val="21"/>
        </w:rPr>
      </w:pPr>
      <w:r>
        <w:rPr>
          <w:rFonts w:hint="eastAsia" w:ascii="宋体" w:hAnsi="宋体" w:eastAsia="宋体" w:cs="宋体"/>
          <w:szCs w:val="21"/>
        </w:rPr>
        <w:t>其次，教师职业道德要求教师关爱学生，关心爱护全体学生，尊重学生人格，平等公正对待每一个学生。材料中，赵老师如母亲般对待学生，关心爱护每一个学生。没有歧视家庭贫困、父母离异的学生，而是对其呵护有加。</w:t>
      </w:r>
    </w:p>
    <w:p>
      <w:pPr>
        <w:spacing w:line="360" w:lineRule="auto"/>
        <w:ind w:firstLine="420" w:firstLineChars="200"/>
        <w:rPr>
          <w:rFonts w:ascii="宋体" w:hAnsi="宋体" w:eastAsia="宋体" w:cs="宋体"/>
          <w:szCs w:val="21"/>
        </w:rPr>
      </w:pPr>
      <w:r>
        <w:rPr>
          <w:rFonts w:hint="eastAsia" w:ascii="宋体" w:hAnsi="宋体" w:eastAsia="宋体" w:cs="宋体"/>
          <w:szCs w:val="21"/>
        </w:rPr>
        <w:t>因此，我们要像赵老师一样，积极践行教师职业道德规范，努力做一个关爱学生、踏实肯干的好教师。</w:t>
      </w:r>
    </w:p>
    <w:p>
      <w:pPr>
        <w:spacing w:line="360" w:lineRule="auto"/>
        <w:ind w:firstLine="420" w:firstLineChars="200"/>
        <w:rPr>
          <w:rFonts w:ascii="宋体" w:hAnsi="宋体" w:eastAsia="宋体" w:cs="宋体"/>
          <w:szCs w:val="21"/>
        </w:rPr>
      </w:pPr>
      <w:r>
        <w:rPr>
          <w:rFonts w:hint="eastAsia" w:ascii="宋体" w:hAnsi="宋体" w:eastAsia="宋体" w:cs="宋体"/>
          <w:szCs w:val="21"/>
          <w:lang w:val="en-US" w:eastAsia="zh-CN"/>
        </w:rPr>
        <w:t>32.</w:t>
      </w:r>
      <w:r>
        <w:rPr>
          <w:rFonts w:hint="eastAsia" w:ascii="宋体" w:hAnsi="宋体" w:eastAsia="宋体" w:cs="宋体"/>
          <w:szCs w:val="21"/>
        </w:rPr>
        <w:t>【参考答案】</w:t>
      </w:r>
    </w:p>
    <w:p>
      <w:pPr>
        <w:spacing w:line="360" w:lineRule="auto"/>
        <w:ind w:firstLine="420" w:firstLineChars="200"/>
        <w:rPr>
          <w:rFonts w:ascii="宋体" w:hAnsi="宋体" w:eastAsia="宋体" w:cs="宋体"/>
          <w:szCs w:val="21"/>
        </w:rPr>
      </w:pPr>
      <w:r>
        <w:rPr>
          <w:rFonts w:hint="eastAsia" w:ascii="宋体" w:hAnsi="宋体" w:eastAsia="宋体" w:cs="宋体"/>
          <w:szCs w:val="21"/>
        </w:rPr>
        <w:t>（1）身内：人的内在的身体能够长寿，并且身体无恙且舒服。身外：是一个人外在所表现出的精气神。</w:t>
      </w:r>
    </w:p>
    <w:p>
      <w:pPr>
        <w:spacing w:line="360" w:lineRule="auto"/>
        <w:ind w:firstLine="420" w:firstLineChars="200"/>
        <w:rPr>
          <w:rFonts w:ascii="宋体" w:hAnsi="宋体" w:eastAsia="宋体" w:cs="宋体"/>
          <w:szCs w:val="21"/>
        </w:rPr>
      </w:pPr>
      <w:r>
        <w:rPr>
          <w:rFonts w:hint="eastAsia" w:ascii="宋体" w:hAnsi="宋体" w:eastAsia="宋体" w:cs="宋体"/>
          <w:szCs w:val="21"/>
        </w:rPr>
        <w:t>（2）“精神健康，身体快乐”是作者通过对“身内”、“身外”论证之后，对常见祝福语句的改编和新解。</w:t>
      </w:r>
    </w:p>
    <w:p>
      <w:pPr>
        <w:spacing w:line="360" w:lineRule="auto"/>
        <w:ind w:firstLine="420" w:firstLineChars="200"/>
        <w:rPr>
          <w:rFonts w:ascii="宋体" w:hAnsi="宋体" w:eastAsia="宋体" w:cs="宋体"/>
          <w:szCs w:val="21"/>
        </w:rPr>
      </w:pPr>
      <w:r>
        <w:rPr>
          <w:rFonts w:hint="eastAsia" w:ascii="宋体" w:hAnsi="宋体" w:eastAsia="宋体" w:cs="宋体"/>
          <w:szCs w:val="21"/>
        </w:rPr>
        <w:t>用“迟早要玩完”的肉体去来鼓舞自己和祝福别人是不妥的。“心”与“身”、“灵”与“肉”常相对立，“身外之物”中还有心灵，或说精神，但是精神总有迟钝的时候，精神迟钝，身体又健康，这不是祝福而是嘲讽。</w:t>
      </w:r>
    </w:p>
    <w:p>
      <w:pPr>
        <w:spacing w:line="360" w:lineRule="auto"/>
        <w:ind w:firstLine="420" w:firstLineChars="200"/>
        <w:rPr>
          <w:rFonts w:ascii="宋体" w:hAnsi="宋体" w:eastAsia="宋体" w:cs="宋体"/>
          <w:szCs w:val="21"/>
        </w:rPr>
      </w:pPr>
      <w:r>
        <w:rPr>
          <w:rFonts w:hint="eastAsia" w:ascii="宋体" w:hAnsi="宋体" w:eastAsia="宋体" w:cs="宋体"/>
          <w:szCs w:val="21"/>
        </w:rPr>
        <w:t>因此，精神又健康，身体又快乐，才是最佳配置。身体无论强弱，快乐都是目标。而健康的精神，则不仅可以享受快乐，更能够应对苦难。</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三、作文（本题共1道小题，每小题50分，共50分）</w:t>
      </w:r>
    </w:p>
    <w:p>
      <w:pPr>
        <w:spacing w:line="360" w:lineRule="auto"/>
        <w:ind w:firstLine="420" w:firstLineChars="200"/>
        <w:rPr>
          <w:rFonts w:ascii="宋体" w:hAnsi="宋体" w:eastAsia="宋体" w:cs="宋体"/>
          <w:szCs w:val="21"/>
        </w:rPr>
      </w:pPr>
      <w:r>
        <w:rPr>
          <w:rFonts w:hint="eastAsia" w:ascii="宋体" w:hAnsi="宋体" w:eastAsia="宋体" w:cs="宋体"/>
          <w:szCs w:val="21"/>
          <w:lang w:val="en-US" w:eastAsia="zh-CN"/>
        </w:rPr>
        <w:t>33.</w:t>
      </w:r>
      <w:r>
        <w:rPr>
          <w:rFonts w:hint="eastAsia" w:ascii="宋体" w:hAnsi="宋体" w:eastAsia="宋体" w:cs="宋体"/>
          <w:szCs w:val="21"/>
        </w:rPr>
        <w:t>【范文】</w:t>
      </w:r>
    </w:p>
    <w:p>
      <w:pPr>
        <w:spacing w:line="360" w:lineRule="auto"/>
        <w:ind w:firstLine="422" w:firstLineChars="200"/>
        <w:jc w:val="center"/>
        <w:rPr>
          <w:rFonts w:ascii="宋体" w:hAnsi="宋体" w:eastAsia="宋体" w:cs="宋体"/>
          <w:b/>
          <w:szCs w:val="21"/>
        </w:rPr>
      </w:pPr>
      <w:r>
        <w:rPr>
          <w:rFonts w:hint="eastAsia" w:ascii="宋体" w:hAnsi="宋体" w:eastAsia="宋体" w:cs="宋体"/>
          <w:b/>
          <w:szCs w:val="21"/>
        </w:rPr>
        <w:t>只因坚持</w:t>
      </w:r>
    </w:p>
    <w:p>
      <w:pPr>
        <w:spacing w:line="360" w:lineRule="auto"/>
        <w:ind w:firstLine="420" w:firstLineChars="200"/>
        <w:rPr>
          <w:rFonts w:ascii="宋体" w:hAnsi="宋体" w:eastAsia="宋体" w:cs="宋体"/>
          <w:szCs w:val="21"/>
        </w:rPr>
      </w:pPr>
      <w:r>
        <w:rPr>
          <w:rFonts w:hint="eastAsia" w:ascii="宋体" w:hAnsi="宋体" w:eastAsia="宋体" w:cs="宋体"/>
          <w:szCs w:val="21"/>
        </w:rPr>
        <w:t>坚持是每一个成功者所不可缺少的。法国的巴斯德曾说过：“告诉你使我达到目标的奥秘吧，我唯一的力量就是我的坚持精神。”可见，坚持之于成功，就像水之于鱼，缺之不可。</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荀子的《劝学》就说过：“骐骥一跃，不能十步；驽马十驾，功在不舍。锲而舍之，朽木不折;锲而不舍，金石可镂。”成功在于坚持不懈。再好的马跳一次，总归还是不及驽马的十步之遥；即使是一段朽木，“锲而舍之”，终难折断，更何况要使之成器：金石之可镂，权在于不舍的精神，不懈的毅力。短短的几句话，就道出了坚持才能胜利成功的奥妙。</w:t>
      </w:r>
    </w:p>
    <w:p>
      <w:pPr>
        <w:spacing w:line="360" w:lineRule="auto"/>
        <w:ind w:firstLine="420" w:firstLineChars="200"/>
        <w:rPr>
          <w:rFonts w:ascii="宋体" w:hAnsi="宋体" w:eastAsia="宋体" w:cs="宋体"/>
          <w:szCs w:val="21"/>
        </w:rPr>
      </w:pPr>
      <w:r>
        <w:rPr>
          <w:rFonts w:hint="eastAsia" w:ascii="宋体" w:hAnsi="宋体" w:eastAsia="宋体" w:cs="宋体"/>
          <w:szCs w:val="21"/>
        </w:rPr>
        <w:t>坚持就是胜利。在美国，有一位穷困潦倒的年轻人，即使在身上全部的钱加起来都不够买一件像样的西服的时候，仍全心全意地坚持着自己心中的梦想一做演员、拍电影、当明星。当时，好莱坞共有500家电影公司。他带着为自己量身定做的剧本前去拜访所有公司。三轮的拜访，1500次的拒绝，可以耗费一个普通年轻人所有的热情与激情。但他并不是普通的年轻人。他决定开始第1501次的拜访。</w:t>
      </w:r>
    </w:p>
    <w:p>
      <w:pPr>
        <w:spacing w:line="360" w:lineRule="auto"/>
        <w:ind w:firstLine="420" w:firstLineChars="200"/>
        <w:rPr>
          <w:rFonts w:ascii="宋体" w:hAnsi="宋体" w:eastAsia="宋体" w:cs="宋体"/>
          <w:szCs w:val="21"/>
        </w:rPr>
      </w:pPr>
      <w:r>
        <w:rPr>
          <w:rFonts w:hint="eastAsia" w:ascii="宋体" w:hAnsi="宋体" w:eastAsia="宋体" w:cs="宋体"/>
          <w:szCs w:val="21"/>
        </w:rPr>
        <w:t>终于，在第四轮拜访第350家公司的时候，奇迹出现了。幸运之神这次终于光临这个年轻人身上——这家公司老板同意投资开拍他写的这部电影，并由他担任男主角。这部电影就是之后红遍全世界的《洛奇》，而这位年轻人就是席维·史泰龙。假设，在第三轮之后，他就停住了第1501次的拜访，现在还有这个巨星吗？还有他参与的电影佳作吗?还能成就他美好的梦想吗？相信答案是不确是的。正是因为这种坚持不懈的精神才让他取得了最后的成功，最终的胜利。</w:t>
      </w:r>
    </w:p>
    <w:p>
      <w:pPr>
        <w:spacing w:line="360" w:lineRule="auto"/>
        <w:ind w:firstLine="420" w:firstLineChars="200"/>
        <w:rPr>
          <w:rFonts w:ascii="宋体" w:hAnsi="宋体" w:eastAsia="宋体" w:cs="宋体"/>
          <w:szCs w:val="21"/>
        </w:rPr>
      </w:pPr>
      <w:r>
        <w:rPr>
          <w:rFonts w:hint="eastAsia" w:ascii="宋体" w:hAnsi="宋体" w:eastAsia="宋体" w:cs="宋体"/>
          <w:szCs w:val="21"/>
        </w:rPr>
        <w:t>巴尔扎克说：“持续不断的劳动是人生的铁律，也是艺术的铁律。”有不少的文学艺术就是持之以的“铁律”。马克思写《资本论》花了40年;《徐霞客游记》的诞生用了34年;而歌德的《浮士德》更是60年之精华。这些数字，简单明了，却为我们提供了一个不折不扣的事实：想要成就一番事业，就需要持之以恒的坚持。</w:t>
      </w:r>
    </w:p>
    <w:p>
      <w:pPr>
        <w:spacing w:line="360" w:lineRule="auto"/>
        <w:ind w:firstLine="420" w:firstLineChars="200"/>
        <w:rPr>
          <w:rFonts w:ascii="宋体" w:hAnsi="宋体" w:eastAsia="宋体" w:cs="宋体"/>
          <w:szCs w:val="21"/>
        </w:rPr>
      </w:pPr>
      <w:r>
        <w:rPr>
          <w:rFonts w:hint="eastAsia" w:ascii="宋体" w:hAnsi="宋体" w:eastAsia="宋体" w:cs="宋体"/>
          <w:szCs w:val="21"/>
        </w:rPr>
        <w:t>回顾中国历史，楚霸王项羽更让我们看到了懈怠的隐患。曾经年少时，读书识字三心二意，凡事“浅尝辄止”：想要学剑，又不肯花时间去练剑：欲熟兵法，亦是故态复萌，有始无终。所有事情，没有一件是能够坚持到底的。这种习性一直跟随他直到败送自己的霸王社稷。楚汉战争败北，项羽更是心情浮躁，既无恒心又无毅力，更遑论“收拾旧山河”的决心和霸气。倘若他有这坚持不懈的品格在，年少时的他还会对所有事情“知其皮毛即可”吗？年长后的他还会丢失江山社稷吗？反观齐白石老先生，一个生命不息笔不辍的画家。在其七十余年的画画生涯中，几乎天天都作画。27岁之后，只有四次搁过笔：两次是害病，两次是父母去世。这种勤奋是坚持不懈的。1957年，他逝世这一年的春夏之际，精神和体力已经不允许他再继续作画了。在这样的情况下，他仍然顽强地绘出了一幅花中之王——牡丹，完成了自己的绝笔之作。齐老先生对艺术孜孜不倦的追求，才成就了他在当今画坛的盛名。</w:t>
      </w:r>
    </w:p>
    <w:p>
      <w:pPr>
        <w:spacing w:line="360" w:lineRule="auto"/>
        <w:ind w:firstLine="420" w:firstLineChars="200"/>
        <w:rPr>
          <w:rFonts w:ascii="宋体" w:hAnsi="宋体" w:eastAsia="宋体" w:cs="宋体"/>
          <w:szCs w:val="21"/>
        </w:rPr>
      </w:pPr>
      <w:r>
        <w:rPr>
          <w:rFonts w:hint="eastAsia" w:ascii="宋体" w:hAnsi="宋体" w:eastAsia="宋体" w:cs="宋体"/>
          <w:szCs w:val="21"/>
        </w:rPr>
        <w:t>坚持是在滴水如冰的寒冬中，对春天的渴望：是在漆黑如墨的深夜中，对黎明的期盼。</w:t>
      </w:r>
    </w:p>
    <w:p>
      <w:pPr>
        <w:spacing w:line="360" w:lineRule="auto"/>
        <w:rPr>
          <w:rFonts w:ascii="宋体" w:hAnsi="宋体" w:eastAsia="宋体" w:cs="宋体"/>
          <w:b/>
          <w:bCs/>
          <w:szCs w:val="21"/>
        </w:rPr>
      </w:pPr>
      <w:r>
        <w:rPr>
          <w:rFonts w:hint="eastAsia" w:ascii="宋体" w:hAnsi="宋体" w:eastAsia="宋体" w:cs="宋体"/>
          <w:b/>
          <w:bCs/>
          <w:szCs w:val="21"/>
        </w:rPr>
        <w:t>坚持，是在人生航程里唯一不改的目标，也是我们人生成功的终极法宝。</w:t>
      </w:r>
    </w:p>
    <w:p>
      <w:pPr>
        <w:spacing w:line="360" w:lineRule="auto"/>
        <w:rPr>
          <w:rFonts w:ascii="宋体" w:hAnsi="宋体" w:eastAsia="宋体" w:cs="宋体"/>
          <w:b/>
          <w:bCs/>
          <w:szCs w:val="21"/>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微软雅黑 Light">
    <w:altName w:val="黑体"/>
    <w:panose1 w:val="020B0502040204020203"/>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ail">
    <w:altName w:val="Courier New"/>
    <w:panose1 w:val="00000000000000000000"/>
    <w:charset w:val="00"/>
    <w:family w:val="auto"/>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Ebrima">
    <w:panose1 w:val="02000000000000000000"/>
    <w:charset w:val="00"/>
    <w:family w:val="auto"/>
    <w:pitch w:val="default"/>
    <w:sig w:usb0="A000505F" w:usb1="02000041" w:usb2="00000000" w:usb3="00000404" w:csb0="00000093"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Yu Gothic UI Light">
    <w:altName w:val="Meiryo UI"/>
    <w:panose1 w:val="020B0300000000000000"/>
    <w:charset w:val="80"/>
    <w:family w:val="auto"/>
    <w:pitch w:val="default"/>
    <w:sig w:usb0="00000000" w:usb1="00000000" w:usb2="00000016" w:usb3="00000000" w:csb0="2002009F" w:csb1="00000000"/>
  </w:font>
  <w:font w:name="Yu Gothic UI Semibold">
    <w:altName w:val="Meiryo UI"/>
    <w:panose1 w:val="020B07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瀹嬩綋">
    <w:altName w:val="宋体"/>
    <w:panose1 w:val="00000000000000000000"/>
    <w:charset w:val="01"/>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PingFang SC">
    <w:altName w:val="Segoe Print"/>
    <w:panose1 w:val="00000000000000000000"/>
    <w:charset w:val="00"/>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大标宋">
    <w:altName w:val="宋体"/>
    <w:panose1 w:val="02010609000101010101"/>
    <w:charset w:val="86"/>
    <w:family w:val="roman"/>
    <w:pitch w:val="default"/>
    <w:sig w:usb0="00000000" w:usb1="00000000" w:usb2="00000010" w:usb3="00000000" w:csb0="00040000" w:csb1="00000000"/>
  </w:font>
  <w:font w:name="微软大标宋">
    <w:altName w:val="黑体"/>
    <w:panose1 w:val="02010609000101010101"/>
    <w:charset w:val="86"/>
    <w:family w:val="roman"/>
    <w:pitch w:val="default"/>
    <w:sig w:usb0="00000000" w:usb1="00000000" w:usb2="00000010" w:usb3="00000000" w:csb0="0004000A" w:csb1="00000000"/>
  </w:font>
  <w:font w:name="Cambria Math">
    <w:panose1 w:val="02040503050406030204"/>
    <w:charset w:val="01"/>
    <w:family w:val="roman"/>
    <w:pitch w:val="default"/>
    <w:sig w:usb0="E00002FF" w:usb1="420024FF" w:usb2="00000000" w:usb3="00000000" w:csb0="2000019F" w:csb1="00000000"/>
  </w:font>
  <w:font w:name="微软大标宋">
    <w:altName w:val="宋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haroni">
    <w:panose1 w:val="02010803020104030203"/>
    <w:charset w:val="00"/>
    <w:family w:val="auto"/>
    <w:pitch w:val="default"/>
    <w:sig w:usb0="00000801" w:usb1="00000000" w:usb2="00000000" w:usb3="00000000" w:csb0="00000020" w:csb1="00200000"/>
  </w:font>
  <w:font w:name="幼圆">
    <w:panose1 w:val="0201050906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imSun-ExtB">
    <w:panose1 w:val="02010609060101010101"/>
    <w:charset w:val="86"/>
    <w:family w:val="auto"/>
    <w:pitch w:val="default"/>
    <w:sig w:usb0="00000001" w:usb1="02000000" w:usb2="00000000" w:usb3="00000000" w:csb0="00040001" w:csb1="00000000"/>
  </w:font>
  <w:font w:name="Algerian">
    <w:panose1 w:val="04020705040A02060702"/>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LilyUPC">
    <w:panose1 w:val="020B0604020202020204"/>
    <w:charset w:val="00"/>
    <w:family w:val="auto"/>
    <w:pitch w:val="default"/>
    <w:sig w:usb0="01000007" w:usb1="00000002" w:usb2="00000000" w:usb3="00000000" w:csb0="00010001" w:csb1="00000000"/>
  </w:font>
  <w:font w:name="Lucida Calligraphy">
    <w:panose1 w:val="03010101010101010101"/>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Times">
    <w:altName w:val="Times New Roman"/>
    <w:panose1 w:val="02000500000000000000"/>
    <w:charset w:val="00"/>
    <w:family w:val="auto"/>
    <w:pitch w:val="default"/>
    <w:sig w:usb0="00000000" w:usb1="00000000" w:usb2="00000000" w:usb3="00000000" w:csb0="00000001" w:csb1="00000000"/>
  </w:font>
  <w:font w:name="宋体-方正超大字符集">
    <w:altName w:val="黑体"/>
    <w:panose1 w:val="00000000000000000000"/>
    <w:charset w:val="86"/>
    <w:family w:val="script"/>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FZSYJW--GB1-0">
    <w:altName w:val="宋体"/>
    <w:panose1 w:val="00000000000000000000"/>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方正黑体简体">
    <w:altName w:val="黑体"/>
    <w:panose1 w:val="03000509000000000000"/>
    <w:charset w:val="86"/>
    <w:family w:val="script"/>
    <w:pitch w:val="default"/>
    <w:sig w:usb0="00000000" w:usb1="00000000" w:usb2="00000010" w:usb3="00000000" w:csb0="00040000"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Yu Gothic UI">
    <w:altName w:val="Meiryo UI"/>
    <w:panose1 w:val="020B0500000000000000"/>
    <w:charset w:val="80"/>
    <w:family w:val="auto"/>
    <w:pitch w:val="default"/>
    <w:sig w:usb0="00000000" w:usb1="00000000" w:usb2="00000016" w:usb3="00000000" w:csb0="2002009F"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dashSmallGap" w:color="auto" w:sz="4" w:space="1"/>
      </w:pBdr>
    </w:pPr>
    <w:r>
      <w:rPr>
        <w:sz w:val="18"/>
      </w:rPr>
      <w:drawing>
        <wp:inline distT="0" distB="0" distL="114300" distR="114300">
          <wp:extent cx="1381125" cy="460375"/>
          <wp:effectExtent l="0" t="0" r="9525" b="15875"/>
          <wp:docPr id="2" name="图片 2" descr="教师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教师LOGO"/>
                  <pic:cNvPicPr>
                    <a:picLocks noChangeAspect="1"/>
                  </pic:cNvPicPr>
                </pic:nvPicPr>
                <pic:blipFill>
                  <a:blip r:embed="rId1"/>
                  <a:stretch>
                    <a:fillRect/>
                  </a:stretch>
                </pic:blipFill>
                <pic:spPr>
                  <a:xfrm>
                    <a:off x="0" y="0"/>
                    <a:ext cx="1381125" cy="460375"/>
                  </a:xfrm>
                  <a:prstGeom prst="rect">
                    <a:avLst/>
                  </a:prstGeom>
                </pic:spPr>
              </pic:pic>
            </a:graphicData>
          </a:graphic>
        </wp:inline>
      </w:drawing>
    </w: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4718685" cy="9251950"/>
          <wp:effectExtent l="0" t="0" r="5715" b="6350"/>
          <wp:wrapNone/>
          <wp:docPr id="1" name="WordPictureWatermark21631746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16317466" descr="水印"/>
                  <pic:cNvPicPr>
                    <a:picLocks noChangeAspect="1"/>
                  </pic:cNvPicPr>
                </pic:nvPicPr>
                <pic:blipFill>
                  <a:blip r:embed="rId2">
                    <a:lum bright="69998" contrast="-70001"/>
                  </a:blip>
                  <a:stretch>
                    <a:fillRect/>
                  </a:stretch>
                </pic:blipFill>
                <pic:spPr>
                  <a:xfrm>
                    <a:off x="0" y="0"/>
                    <a:ext cx="4718685" cy="925195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writeProtection w:cryptProviderType="rsaFull" w:cryptAlgorithmClass="hash" w:cryptAlgorithmType="typeAny" w:cryptAlgorithmSid="4" w:cryptSpinCount="100000" w:hash="A1JNqGJp1QSinQouW4tEsjBUHKc=" w:salt="u+8J1X/VLkkkaZBqSdbc6Q=="/>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31F03"/>
    <w:rsid w:val="060047D0"/>
    <w:rsid w:val="09B318BB"/>
    <w:rsid w:val="09DE51E6"/>
    <w:rsid w:val="13C26214"/>
    <w:rsid w:val="15F05009"/>
    <w:rsid w:val="21BC5295"/>
    <w:rsid w:val="2CC31F03"/>
    <w:rsid w:val="34980701"/>
    <w:rsid w:val="488F3F83"/>
    <w:rsid w:val="50593954"/>
    <w:rsid w:val="5ECD5FEF"/>
    <w:rsid w:val="61E34EF2"/>
    <w:rsid w:val="663C43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jc w:val="center"/>
      <w:outlineLvl w:val="0"/>
    </w:pPr>
    <w:rPr>
      <w:rFonts w:ascii="黑体" w:hAnsi="黑体" w:eastAsia="黑体" w:cs="Calibri"/>
      <w:b/>
      <w:kern w:val="44"/>
      <w:sz w:val="36"/>
      <w:szCs w:val="36"/>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7">
    <w:name w:val="Title"/>
    <w:basedOn w:val="1"/>
    <w:next w:val="1"/>
    <w:qFormat/>
    <w:uiPriority w:val="0"/>
    <w:pPr>
      <w:spacing w:before="240" w:after="60" w:line="360" w:lineRule="auto"/>
      <w:ind w:firstLine="200" w:firstLineChars="200"/>
      <w:jc w:val="center"/>
      <w:outlineLvl w:val="0"/>
    </w:pPr>
    <w:rPr>
      <w:rFonts w:ascii="Cambria" w:hAnsi="Cambria"/>
      <w:b/>
      <w:bCs/>
      <w:sz w:val="32"/>
      <w:szCs w:val="32"/>
    </w:rPr>
  </w:style>
  <w:style w:type="character" w:styleId="9">
    <w:name w:val="annotation reference"/>
    <w:basedOn w:val="8"/>
    <w:uiPriority w:val="0"/>
    <w:rPr>
      <w:sz w:val="21"/>
      <w:szCs w:val="21"/>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p0"/>
    <w:basedOn w:val="1"/>
    <w:qFormat/>
    <w:uiPriority w:val="0"/>
    <w:pPr>
      <w:widowControl/>
      <w:spacing w:line="240" w:lineRule="atLeast"/>
    </w:pPr>
    <w:rPr>
      <w:rFonts w:ascii="Times New Roman" w:hAnsi="Times New Roman"/>
      <w:kern w:val="0"/>
      <w:szCs w:val="21"/>
    </w:rPr>
  </w:style>
  <w:style w:type="paragraph" w:customStyle="1" w:styleId="13">
    <w:name w:val="No Spacing"/>
    <w:qFormat/>
    <w:uiPriority w:val="0"/>
    <w:pPr>
      <w:widowControl w:val="0"/>
      <w:spacing w:before="120" w:after="120" w:line="360" w:lineRule="auto"/>
      <w:jc w:val="both"/>
    </w:pPr>
    <w:rPr>
      <w:rFonts w:ascii="Calibri" w:hAnsi="Calibri" w:eastAsia="宋体" w:cs="Times New Roman"/>
      <w:b/>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5459</Words>
  <Characters>5558</Characters>
  <Lines>0</Lines>
  <Paragraphs>0</Paragraphs>
  <ScaleCrop>false</ScaleCrop>
  <LinksUpToDate>false</LinksUpToDate>
  <CharactersWithSpaces>5634</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2017-09-08T02:01:00Z</dcterms:created>
  <dc:creator>htjs</dc:creator>
  <cp:lastModifiedBy>htjs</cp:lastModifiedBy>
  <dcterms:modified xsi:type="dcterms:W3CDTF">2017-09-08T08:29:40Z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